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F6B6" w14:textId="596C7183" w:rsidR="00C122FF" w:rsidRPr="005D1C1B" w:rsidRDefault="00C122FF" w:rsidP="00281326">
      <w:pPr>
        <w:spacing w:beforeLines="50" w:before="120" w:line="360" w:lineRule="auto"/>
        <w:rPr>
          <w:rFonts w:ascii="標楷體" w:eastAsia="標楷體" w:hAnsi="標楷體"/>
          <w:b/>
          <w:color w:val="000000" w:themeColor="text1"/>
          <w:kern w:val="2"/>
          <w:sz w:val="32"/>
        </w:rPr>
      </w:pPr>
      <w:r w:rsidRPr="005D1C1B">
        <w:rPr>
          <w:rFonts w:ascii="標楷體" w:eastAsia="標楷體" w:hAnsi="標楷體"/>
          <w:b/>
          <w:color w:val="000000" w:themeColor="text1"/>
          <w:kern w:val="2"/>
          <w:sz w:val="32"/>
        </w:rPr>
        <w:t>伍、領域</w:t>
      </w:r>
      <w:r w:rsidRPr="005D1C1B">
        <w:rPr>
          <w:rFonts w:ascii="標楷體" w:eastAsia="標楷體" w:hAnsi="標楷體" w:hint="eastAsia"/>
          <w:b/>
          <w:color w:val="000000" w:themeColor="text1"/>
          <w:kern w:val="2"/>
          <w:sz w:val="32"/>
        </w:rPr>
        <w:t>/科目</w:t>
      </w:r>
      <w:r w:rsidRPr="005D1C1B">
        <w:rPr>
          <w:rFonts w:ascii="標楷體" w:eastAsia="標楷體" w:hAnsi="標楷體"/>
          <w:b/>
          <w:color w:val="000000" w:themeColor="text1"/>
          <w:kern w:val="2"/>
          <w:sz w:val="32"/>
        </w:rPr>
        <w:t>課程計畫</w:t>
      </w:r>
    </w:p>
    <w:p w14:paraId="658F0106" w14:textId="77777777" w:rsidR="000C4A7D" w:rsidRDefault="00C122FF" w:rsidP="00C122FF">
      <w:pPr>
        <w:rPr>
          <w:rFonts w:ascii="標楷體" w:eastAsia="標楷體" w:hAnsi="標楷體"/>
          <w:color w:val="FF0000"/>
          <w:szCs w:val="32"/>
        </w:rPr>
      </w:pPr>
      <w:r w:rsidRPr="00882800">
        <w:rPr>
          <w:rFonts w:ascii="標楷體" w:eastAsia="標楷體" w:hAnsi="標楷體" w:hint="eastAsia"/>
          <w:szCs w:val="32"/>
        </w:rPr>
        <w:t xml:space="preserve">    </w:t>
      </w:r>
      <w:r w:rsidRPr="0000162E">
        <w:rPr>
          <w:rFonts w:ascii="標楷體" w:eastAsia="標楷體" w:hAnsi="標楷體" w:hint="eastAsia"/>
          <w:color w:val="FF0000"/>
          <w:szCs w:val="32"/>
        </w:rPr>
        <w:t xml:space="preserve">  </w:t>
      </w:r>
    </w:p>
    <w:p w14:paraId="60E5C55D" w14:textId="6FD81F3B" w:rsidR="00C122FF" w:rsidRPr="002826FD" w:rsidRDefault="00C122FF" w:rsidP="00C122FF">
      <w:pPr>
        <w:rPr>
          <w:rFonts w:ascii="標楷體" w:eastAsia="標楷體" w:hAnsi="標楷體"/>
          <w:sz w:val="36"/>
          <w:szCs w:val="44"/>
        </w:rPr>
      </w:pPr>
      <w:r w:rsidRPr="002826FD">
        <w:rPr>
          <w:rFonts w:ascii="標楷體" w:eastAsia="標楷體" w:hAnsi="標楷體" w:hint="eastAsia"/>
          <w:color w:val="0070C0"/>
          <w:sz w:val="36"/>
          <w:szCs w:val="44"/>
        </w:rPr>
        <w:t xml:space="preserve">       </w:t>
      </w:r>
      <w:r w:rsidRPr="002826FD">
        <w:rPr>
          <w:rFonts w:ascii="標楷體" w:eastAsia="標楷體" w:hAnsi="標楷體" w:hint="eastAsia"/>
          <w:sz w:val="36"/>
          <w:szCs w:val="44"/>
        </w:rPr>
        <w:t xml:space="preserve"> (</w:t>
      </w:r>
      <w:r w:rsidR="0035221E">
        <w:rPr>
          <w:rFonts w:ascii="標楷體" w:eastAsia="標楷體" w:hAnsi="標楷體" w:hint="eastAsia"/>
          <w:sz w:val="36"/>
          <w:szCs w:val="44"/>
        </w:rPr>
        <w:t>六</w:t>
      </w:r>
      <w:r w:rsidRPr="002826FD">
        <w:rPr>
          <w:rFonts w:ascii="標楷體" w:eastAsia="標楷體" w:hAnsi="標楷體" w:hint="eastAsia"/>
          <w:sz w:val="36"/>
          <w:szCs w:val="44"/>
        </w:rPr>
        <w:t>)</w:t>
      </w:r>
      <w:r w:rsidR="00E437EB">
        <w:rPr>
          <w:rFonts w:ascii="標楷體" w:eastAsia="標楷體" w:hAnsi="標楷體" w:hint="eastAsia"/>
          <w:sz w:val="36"/>
          <w:szCs w:val="44"/>
        </w:rPr>
        <w:t>健體</w:t>
      </w:r>
      <w:r w:rsidRPr="002826FD">
        <w:rPr>
          <w:rFonts w:ascii="標楷體" w:eastAsia="標楷體" w:hAnsi="標楷體" w:hint="eastAsia"/>
          <w:sz w:val="36"/>
          <w:szCs w:val="44"/>
        </w:rPr>
        <w:t>領域課程計畫</w:t>
      </w:r>
    </w:p>
    <w:p w14:paraId="69D17B1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 xml:space="preserve">                    </w:t>
      </w:r>
      <w:r w:rsidRPr="00C122FF">
        <w:rPr>
          <w:rFonts w:ascii="標楷體" w:eastAsia="標楷體" w:hAnsi="標楷體" w:hint="eastAsia"/>
          <w:color w:val="000000" w:themeColor="text1"/>
          <w:szCs w:val="32"/>
        </w:rPr>
        <w:t xml:space="preserve"> </w:t>
      </w:r>
      <w:r w:rsidRPr="00C122FF">
        <w:rPr>
          <w:rFonts w:ascii="標楷體" w:eastAsia="標楷體" w:hAnsi="標楷體"/>
          <w:color w:val="000000" w:themeColor="text1"/>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1039"/>
        <w:gridCol w:w="3735"/>
      </w:tblGrid>
      <w:tr w:rsidR="00C122FF" w:rsidRPr="00C122FF" w14:paraId="3F4DBB5F" w14:textId="77777777" w:rsidTr="006F0BBD">
        <w:trPr>
          <w:jc w:val="center"/>
        </w:trPr>
        <w:tc>
          <w:tcPr>
            <w:tcW w:w="954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6B3144" w14:textId="50322748" w:rsidR="00C122FF" w:rsidRPr="00C539BE" w:rsidRDefault="00C122FF" w:rsidP="00B17495">
            <w:pPr>
              <w:jc w:val="center"/>
              <w:rPr>
                <w:rFonts w:ascii="標楷體" w:eastAsia="標楷體" w:hAnsi="標楷體"/>
                <w:b/>
                <w:bCs/>
                <w:color w:val="000000" w:themeColor="text1"/>
                <w:sz w:val="28"/>
                <w:szCs w:val="36"/>
              </w:rPr>
            </w:pPr>
            <w:r w:rsidRPr="00C539BE">
              <w:rPr>
                <w:rFonts w:ascii="標楷體" w:eastAsia="標楷體" w:hAnsi="標楷體"/>
                <w:b/>
                <w:bCs/>
                <w:color w:val="000000" w:themeColor="text1"/>
                <w:sz w:val="28"/>
                <w:szCs w:val="36"/>
              </w:rPr>
              <w:t>桃園市</w:t>
            </w:r>
            <w:r w:rsidR="00A36167">
              <w:rPr>
                <w:rFonts w:ascii="標楷體" w:eastAsia="標楷體" w:hAnsi="標楷體" w:hint="eastAsia"/>
                <w:b/>
                <w:bCs/>
                <w:color w:val="000000" w:themeColor="text1"/>
                <w:sz w:val="28"/>
                <w:szCs w:val="36"/>
              </w:rPr>
              <w:t>觀音</w:t>
            </w:r>
            <w:r w:rsidRPr="00C539BE">
              <w:rPr>
                <w:rFonts w:ascii="標楷體" w:eastAsia="標楷體" w:hAnsi="標楷體"/>
                <w:b/>
                <w:bCs/>
                <w:color w:val="000000" w:themeColor="text1"/>
                <w:sz w:val="28"/>
                <w:szCs w:val="36"/>
              </w:rPr>
              <w:t>區</w:t>
            </w:r>
            <w:r w:rsidR="00A36167">
              <w:rPr>
                <w:rFonts w:ascii="標楷體" w:eastAsia="標楷體" w:hAnsi="標楷體" w:hint="eastAsia"/>
                <w:b/>
                <w:bCs/>
                <w:color w:val="000000" w:themeColor="text1"/>
                <w:sz w:val="28"/>
                <w:szCs w:val="36"/>
              </w:rPr>
              <w:t>新坡</w:t>
            </w:r>
            <w:r w:rsidRPr="00C539BE">
              <w:rPr>
                <w:rFonts w:ascii="標楷體" w:eastAsia="標楷體" w:hAnsi="標楷體"/>
                <w:b/>
                <w:bCs/>
                <w:color w:val="000000" w:themeColor="text1"/>
                <w:sz w:val="28"/>
                <w:szCs w:val="36"/>
              </w:rPr>
              <w:t>國民小學</w:t>
            </w:r>
            <w:r w:rsidR="00837146">
              <w:rPr>
                <w:rFonts w:ascii="標楷體" w:eastAsia="標楷體" w:hAnsi="標楷體" w:hint="eastAsia"/>
                <w:b/>
                <w:bCs/>
                <w:color w:val="000000" w:themeColor="text1"/>
                <w:sz w:val="28"/>
                <w:szCs w:val="36"/>
                <w:u w:val="single"/>
              </w:rPr>
              <w:t>115</w:t>
            </w:r>
            <w:r w:rsidRPr="00C539BE">
              <w:rPr>
                <w:rFonts w:ascii="標楷體" w:eastAsia="標楷體" w:hAnsi="標楷體"/>
                <w:b/>
                <w:bCs/>
                <w:color w:val="000000" w:themeColor="text1"/>
                <w:sz w:val="28"/>
                <w:szCs w:val="36"/>
              </w:rPr>
              <w:t>學年度</w:t>
            </w:r>
            <w:r w:rsidR="00E437EB" w:rsidRPr="0035221E">
              <w:rPr>
                <w:rFonts w:ascii="標楷體" w:eastAsia="標楷體" w:hAnsi="標楷體" w:hint="eastAsia"/>
                <w:b/>
                <w:bCs/>
                <w:sz w:val="28"/>
                <w:szCs w:val="36"/>
              </w:rPr>
              <w:t>六</w:t>
            </w:r>
            <w:r w:rsidR="00EE1AF2" w:rsidRPr="0035221E">
              <w:rPr>
                <w:rFonts w:ascii="標楷體" w:eastAsia="標楷體" w:hAnsi="標楷體" w:hint="eastAsia"/>
                <w:b/>
                <w:bCs/>
                <w:sz w:val="28"/>
                <w:szCs w:val="36"/>
              </w:rPr>
              <w:t>年級</w:t>
            </w:r>
            <w:r w:rsidRPr="00C539BE">
              <w:rPr>
                <w:rFonts w:ascii="標楷體" w:eastAsia="標楷體" w:hAnsi="標楷體"/>
                <w:b/>
                <w:bCs/>
                <w:color w:val="000000" w:themeColor="text1"/>
                <w:sz w:val="28"/>
                <w:szCs w:val="36"/>
              </w:rPr>
              <w:t>【</w:t>
            </w:r>
            <w:r w:rsidR="00E437EB" w:rsidRPr="0035221E">
              <w:rPr>
                <w:rFonts w:ascii="標楷體" w:eastAsia="標楷體" w:hAnsi="標楷體" w:hint="eastAsia"/>
                <w:b/>
                <w:bCs/>
                <w:sz w:val="28"/>
                <w:szCs w:val="36"/>
              </w:rPr>
              <w:t>健體</w:t>
            </w:r>
            <w:r w:rsidRPr="00C539BE">
              <w:rPr>
                <w:rFonts w:ascii="標楷體" w:eastAsia="標楷體" w:hAnsi="標楷體"/>
                <w:b/>
                <w:bCs/>
                <w:color w:val="000000" w:themeColor="text1"/>
                <w:sz w:val="28"/>
                <w:szCs w:val="36"/>
              </w:rPr>
              <w:t>領域</w:t>
            </w:r>
            <w:r w:rsidR="008304CE">
              <w:rPr>
                <w:rFonts w:ascii="標楷體" w:eastAsia="標楷體" w:hAnsi="標楷體" w:hint="eastAsia"/>
                <w:b/>
                <w:bCs/>
                <w:color w:val="000000" w:themeColor="text1"/>
                <w:sz w:val="28"/>
                <w:szCs w:val="36"/>
              </w:rPr>
              <w:t>/科目</w:t>
            </w:r>
            <w:r w:rsidRPr="00C539BE">
              <w:rPr>
                <w:rFonts w:ascii="標楷體" w:eastAsia="標楷體" w:hAnsi="標楷體"/>
                <w:b/>
                <w:bCs/>
                <w:color w:val="000000" w:themeColor="text1"/>
                <w:sz w:val="28"/>
                <w:szCs w:val="36"/>
              </w:rPr>
              <w:t>】課程計畫</w:t>
            </w:r>
          </w:p>
        </w:tc>
      </w:tr>
      <w:tr w:rsidR="00C122FF" w:rsidRPr="00C122FF" w14:paraId="17FE4FDF" w14:textId="77777777" w:rsidTr="00A36167">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419F1CC"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125DE120" w14:textId="159B46CF" w:rsidR="00C122FF" w:rsidRPr="00C122FF" w:rsidRDefault="00A36167" w:rsidP="00C122FF">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w:t>
            </w:r>
            <w:r w:rsidR="0035221E" w:rsidRPr="0035221E">
              <w:rPr>
                <w:rFonts w:ascii="標楷體" w:eastAsia="標楷體" w:hAnsi="標楷體" w:hint="eastAsia"/>
                <w:szCs w:val="32"/>
              </w:rPr>
              <w:t>3</w:t>
            </w:r>
            <w:r w:rsidRPr="0035221E">
              <w:rPr>
                <w:rFonts w:ascii="標楷體" w:eastAsia="標楷體" w:hAnsi="標楷體" w:hint="eastAsia"/>
                <w:szCs w:val="32"/>
              </w:rPr>
              <w:t xml:space="preserve"> </w:t>
            </w:r>
            <w:r>
              <w:rPr>
                <w:rFonts w:ascii="標楷體" w:eastAsia="標楷體" w:hAnsi="標楷體" w:hint="eastAsia"/>
                <w:color w:val="000000" w:themeColor="text1"/>
                <w:szCs w:val="32"/>
              </w:rPr>
              <w:t>節</w:t>
            </w:r>
          </w:p>
        </w:tc>
        <w:tc>
          <w:tcPr>
            <w:tcW w:w="1039" w:type="dxa"/>
            <w:tcBorders>
              <w:top w:val="single" w:sz="4" w:space="0" w:color="auto"/>
              <w:left w:val="single" w:sz="4" w:space="0" w:color="auto"/>
              <w:bottom w:val="single" w:sz="4" w:space="0" w:color="auto"/>
              <w:right w:val="single" w:sz="4" w:space="0" w:color="auto"/>
            </w:tcBorders>
            <w:vAlign w:val="center"/>
          </w:tcPr>
          <w:p w14:paraId="36923D13"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735" w:type="dxa"/>
            <w:tcBorders>
              <w:top w:val="single" w:sz="4" w:space="0" w:color="auto"/>
              <w:left w:val="single" w:sz="4" w:space="0" w:color="auto"/>
              <w:bottom w:val="single" w:sz="4" w:space="0" w:color="auto"/>
              <w:right w:val="single" w:sz="4" w:space="0" w:color="auto"/>
            </w:tcBorders>
            <w:vAlign w:val="center"/>
          </w:tcPr>
          <w:p w14:paraId="233DE170" w14:textId="64F53A52" w:rsidR="00C122FF" w:rsidRPr="00C122FF" w:rsidRDefault="0035221E" w:rsidP="00C122FF">
            <w:pPr>
              <w:rPr>
                <w:rFonts w:ascii="標楷體" w:eastAsia="標楷體" w:hAnsi="標楷體"/>
                <w:color w:val="000000" w:themeColor="text1"/>
                <w:szCs w:val="32"/>
              </w:rPr>
            </w:pPr>
            <w:r w:rsidRPr="0035221E">
              <w:rPr>
                <w:rFonts w:ascii="標楷體" w:eastAsia="標楷體" w:hAnsi="標楷體" w:hint="eastAsia"/>
                <w:szCs w:val="32"/>
              </w:rPr>
              <w:t>六</w:t>
            </w:r>
            <w:r w:rsidR="00C122FF" w:rsidRPr="00C122FF">
              <w:rPr>
                <w:rFonts w:ascii="標楷體" w:eastAsia="標楷體" w:hAnsi="標楷體"/>
                <w:color w:val="000000" w:themeColor="text1"/>
                <w:szCs w:val="32"/>
              </w:rPr>
              <w:t>年級教學團隊</w:t>
            </w:r>
          </w:p>
        </w:tc>
      </w:tr>
      <w:tr w:rsidR="00C122FF" w:rsidRPr="00C122FF" w14:paraId="027FC8CC" w14:textId="77777777" w:rsidTr="008941F1">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124ACABF" w14:textId="77777777" w:rsidR="00C122FF" w:rsidRPr="00C122FF" w:rsidRDefault="00C122FF" w:rsidP="00C122FF">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5A50C5B8"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32933603" w14:textId="77777777" w:rsidR="0035221E" w:rsidRPr="0035221E" w:rsidRDefault="0035221E" w:rsidP="0035221E">
            <w:pPr>
              <w:rPr>
                <w:rFonts w:ascii="標楷體" w:eastAsia="標楷體" w:hAnsi="標楷體" w:cs="Segoe UI Emoji"/>
                <w:color w:val="000000" w:themeColor="text1"/>
                <w:szCs w:val="32"/>
              </w:rPr>
            </w:pPr>
            <w:r w:rsidRPr="0035221E">
              <w:rPr>
                <w:rFonts w:ascii="標楷體" w:eastAsia="標楷體" w:hAnsi="標楷體" w:cs="Segoe UI Emoji" w:hint="eastAsia"/>
                <w:color w:val="000000" w:themeColor="text1"/>
                <w:szCs w:val="32"/>
              </w:rPr>
              <w:t>■A1身心素質與自我精進</w:t>
            </w:r>
          </w:p>
          <w:p w14:paraId="548BDCC4" w14:textId="77777777" w:rsidR="0035221E" w:rsidRPr="0035221E" w:rsidRDefault="0035221E" w:rsidP="0035221E">
            <w:pPr>
              <w:rPr>
                <w:rFonts w:ascii="標楷體" w:eastAsia="標楷體" w:hAnsi="標楷體" w:cs="Segoe UI Emoji"/>
                <w:color w:val="000000" w:themeColor="text1"/>
                <w:szCs w:val="32"/>
              </w:rPr>
            </w:pPr>
            <w:r w:rsidRPr="0035221E">
              <w:rPr>
                <w:rFonts w:ascii="標楷體" w:eastAsia="標楷體" w:hAnsi="標楷體" w:cs="Segoe UI Emoji" w:hint="eastAsia"/>
                <w:color w:val="000000" w:themeColor="text1"/>
                <w:szCs w:val="32"/>
              </w:rPr>
              <w:t>■A2系統思考與問題解決</w:t>
            </w:r>
          </w:p>
          <w:p w14:paraId="67BE16DB" w14:textId="0CD56EDE" w:rsidR="00C122FF" w:rsidRPr="0035221E" w:rsidRDefault="0035221E" w:rsidP="00C122FF">
            <w:pPr>
              <w:rPr>
                <w:rFonts w:ascii="標楷體" w:eastAsia="標楷體" w:hAnsi="標楷體" w:cs="Segoe UI Emoji"/>
                <w:color w:val="000000" w:themeColor="text1"/>
                <w:szCs w:val="32"/>
              </w:rPr>
            </w:pPr>
            <w:r w:rsidRPr="0035221E">
              <w:rPr>
                <w:rFonts w:ascii="標楷體" w:eastAsia="標楷體" w:hAnsi="標楷體" w:cs="Segoe UI Emoji" w:hint="eastAsia"/>
                <w:color w:val="000000" w:themeColor="text1"/>
                <w:szCs w:val="32"/>
              </w:rPr>
              <w:t>■A3規劃執行與創新應變</w:t>
            </w:r>
          </w:p>
        </w:tc>
      </w:tr>
      <w:tr w:rsidR="00C122FF" w:rsidRPr="00C122FF" w14:paraId="542B7CBF"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B46E989" w14:textId="77777777" w:rsidR="00C122FF" w:rsidRPr="00C122FF" w:rsidRDefault="00C122FF" w:rsidP="00C122FF">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A7A2C26"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4F0D5EBE" w14:textId="77777777" w:rsidR="0035221E" w:rsidRPr="0035221E" w:rsidRDefault="0035221E" w:rsidP="0035221E">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B1</w:t>
            </w:r>
            <w:r w:rsidRPr="0035221E">
              <w:rPr>
                <w:rFonts w:ascii="Segoe UI Emoji" w:eastAsia="標楷體" w:hAnsi="Segoe UI Emoji" w:cs="Segoe UI Emoji" w:hint="eastAsia"/>
                <w:color w:val="000000" w:themeColor="text1"/>
                <w:szCs w:val="32"/>
              </w:rPr>
              <w:t>符號運用與溝通表達</w:t>
            </w:r>
          </w:p>
          <w:p w14:paraId="4EF875B7" w14:textId="77777777" w:rsidR="0035221E" w:rsidRPr="0035221E" w:rsidRDefault="0035221E" w:rsidP="0035221E">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B2</w:t>
            </w:r>
            <w:r w:rsidRPr="0035221E">
              <w:rPr>
                <w:rFonts w:ascii="Segoe UI Emoji" w:eastAsia="標楷體" w:hAnsi="Segoe UI Emoji" w:cs="Segoe UI Emoji" w:hint="eastAsia"/>
                <w:color w:val="000000" w:themeColor="text1"/>
                <w:szCs w:val="32"/>
              </w:rPr>
              <w:t>科技資訊與媒體素養</w:t>
            </w:r>
          </w:p>
          <w:p w14:paraId="6BFC96A1" w14:textId="20A2529B" w:rsidR="00C122FF" w:rsidRPr="0035221E" w:rsidRDefault="0035221E" w:rsidP="00C122FF">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B3</w:t>
            </w:r>
            <w:r w:rsidRPr="0035221E">
              <w:rPr>
                <w:rFonts w:ascii="Segoe UI Emoji" w:eastAsia="標楷體" w:hAnsi="Segoe UI Emoji" w:cs="Segoe UI Emoji" w:hint="eastAsia"/>
                <w:color w:val="000000" w:themeColor="text1"/>
                <w:szCs w:val="32"/>
              </w:rPr>
              <w:t>藝術涵養與美感素養</w:t>
            </w:r>
          </w:p>
        </w:tc>
      </w:tr>
      <w:tr w:rsidR="00C122FF" w:rsidRPr="00C122FF" w14:paraId="77659A73"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35D98B6" w14:textId="77777777" w:rsidR="00C122FF" w:rsidRPr="00C122FF" w:rsidRDefault="00C122FF" w:rsidP="00C122FF">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58B8321E"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3F6F74A3" w14:textId="77777777" w:rsidR="0035221E" w:rsidRPr="0035221E" w:rsidRDefault="0035221E" w:rsidP="0035221E">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C1</w:t>
            </w:r>
            <w:r w:rsidRPr="0035221E">
              <w:rPr>
                <w:rFonts w:ascii="Segoe UI Emoji" w:eastAsia="標楷體" w:hAnsi="Segoe UI Emoji" w:cs="Segoe UI Emoji" w:hint="eastAsia"/>
                <w:color w:val="000000" w:themeColor="text1"/>
                <w:szCs w:val="32"/>
              </w:rPr>
              <w:t>道德實踐與公民意識</w:t>
            </w:r>
          </w:p>
          <w:p w14:paraId="31DA5D6B" w14:textId="77777777" w:rsidR="0035221E" w:rsidRPr="0035221E" w:rsidRDefault="0035221E" w:rsidP="0035221E">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C2</w:t>
            </w:r>
            <w:r w:rsidRPr="0035221E">
              <w:rPr>
                <w:rFonts w:ascii="Segoe UI Emoji" w:eastAsia="標楷體" w:hAnsi="Segoe UI Emoji" w:cs="Segoe UI Emoji" w:hint="eastAsia"/>
                <w:color w:val="000000" w:themeColor="text1"/>
                <w:szCs w:val="32"/>
              </w:rPr>
              <w:t>人際關係與團隊合作</w:t>
            </w:r>
          </w:p>
          <w:p w14:paraId="2D6784FD" w14:textId="75F2AB98" w:rsidR="00C122FF" w:rsidRPr="0035221E" w:rsidRDefault="0035221E" w:rsidP="00C122FF">
            <w:pPr>
              <w:rPr>
                <w:rFonts w:ascii="Segoe UI Emoji" w:eastAsia="標楷體" w:hAnsi="Segoe UI Emoji" w:cs="Segoe UI Emoji"/>
                <w:color w:val="000000" w:themeColor="text1"/>
                <w:szCs w:val="32"/>
              </w:rPr>
            </w:pPr>
            <w:r w:rsidRPr="0035221E">
              <w:rPr>
                <w:rFonts w:ascii="Segoe UI Emoji" w:eastAsia="標楷體" w:hAnsi="Segoe UI Emoji" w:cs="Segoe UI Emoji" w:hint="eastAsia"/>
                <w:color w:val="000000" w:themeColor="text1"/>
                <w:szCs w:val="32"/>
              </w:rPr>
              <w:t>■</w:t>
            </w:r>
            <w:r w:rsidRPr="0035221E">
              <w:rPr>
                <w:rFonts w:ascii="Segoe UI Emoji" w:eastAsia="標楷體" w:hAnsi="Segoe UI Emoji" w:cs="Segoe UI Emoji" w:hint="eastAsia"/>
                <w:color w:val="000000" w:themeColor="text1"/>
                <w:szCs w:val="32"/>
              </w:rPr>
              <w:t>C3</w:t>
            </w:r>
            <w:r w:rsidRPr="0035221E">
              <w:rPr>
                <w:rFonts w:ascii="Segoe UI Emoji" w:eastAsia="標楷體" w:hAnsi="Segoe UI Emoji" w:cs="Segoe UI Emoji" w:hint="eastAsia"/>
                <w:color w:val="000000" w:themeColor="text1"/>
                <w:szCs w:val="32"/>
              </w:rPr>
              <w:t>多元文化與國際理解</w:t>
            </w:r>
          </w:p>
        </w:tc>
      </w:tr>
      <w:tr w:rsidR="00C122FF" w:rsidRPr="00C122FF" w14:paraId="4C71A621" w14:textId="77777777" w:rsidTr="008941F1">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E324FE" w14:textId="77777777" w:rsidR="00C122FF" w:rsidRPr="00C122FF" w:rsidRDefault="00C122FF" w:rsidP="00C122FF">
            <w:pPr>
              <w:rPr>
                <w:rFonts w:ascii="標楷體" w:eastAsia="標楷體" w:hAnsi="標楷體"/>
                <w:color w:val="000000" w:themeColor="text1"/>
                <w:szCs w:val="32"/>
              </w:rPr>
            </w:pPr>
            <w:r w:rsidRPr="0035221E">
              <w:rPr>
                <w:rFonts w:ascii="標楷體" w:eastAsia="標楷體" w:hAnsi="標楷體"/>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36F81D2F" w14:textId="64D3C251" w:rsidR="0035221E" w:rsidRPr="0035221E" w:rsidRDefault="0035221E" w:rsidP="0035221E">
            <w:pPr>
              <w:rPr>
                <w:rFonts w:ascii="標楷體" w:eastAsia="標楷體" w:hAnsi="標楷體"/>
                <w:szCs w:val="32"/>
              </w:rPr>
            </w:pPr>
            <w:r>
              <w:rPr>
                <w:rFonts w:ascii="標楷體" w:eastAsia="標楷體" w:hAnsi="標楷體" w:hint="eastAsia"/>
                <w:szCs w:val="32"/>
              </w:rPr>
              <w:t xml:space="preserve">  </w:t>
            </w:r>
            <w:r w:rsidRPr="0035221E">
              <w:rPr>
                <w:rFonts w:ascii="標楷體" w:eastAsia="標楷體" w:hAnsi="標楷體" w:hint="eastAsia"/>
                <w:szCs w:val="32"/>
              </w:rPr>
              <w:t>健康與體育在課程安排上採取分科教學，「健康教育」是個人從小到大皆需學習與關注的課題，課程設計著重在技能行為的培養與落實解決生活問題的能力。「體育」是深受學童喜愛的課程，除了提供動態面的操作課程，還設計了靜態面的心靈與欣賞課程。</w:t>
            </w:r>
          </w:p>
          <w:p w14:paraId="6784606D" w14:textId="690AC84B" w:rsidR="0035221E" w:rsidRPr="0035221E" w:rsidRDefault="0035221E" w:rsidP="0035221E">
            <w:pPr>
              <w:rPr>
                <w:rFonts w:ascii="標楷體" w:eastAsia="標楷體" w:hAnsi="標楷體"/>
                <w:szCs w:val="32"/>
              </w:rPr>
            </w:pPr>
            <w:r>
              <w:rPr>
                <w:rFonts w:ascii="標楷體" w:eastAsia="標楷體" w:hAnsi="標楷體" w:hint="eastAsia"/>
                <w:szCs w:val="32"/>
              </w:rPr>
              <w:t xml:space="preserve">  </w:t>
            </w:r>
            <w:r w:rsidRPr="0035221E">
              <w:rPr>
                <w:rFonts w:ascii="標楷體" w:eastAsia="標楷體" w:hAnsi="標楷體" w:hint="eastAsia"/>
                <w:szCs w:val="32"/>
              </w:rPr>
              <w:t>六上健康與體育課程包含「健康」和「體育」兩大主題，分別對應「健康教育」和「體育」的學習。「健康」主題有「環境體檢大行動 」、「人生製造公司」、「勇闖飲食島」及「守護青春」單元；「體育」主題有「海陸任遨遊」、「飛越極限」、「力拔山河」、「腿上乾坤」、「勇闖籃球殿堂」、「平衡木上的不倒翁」及「好球強強滾」單元。</w:t>
            </w:r>
          </w:p>
          <w:p w14:paraId="5C7412F5" w14:textId="77777777" w:rsidR="0035221E" w:rsidRPr="0035221E" w:rsidRDefault="0035221E" w:rsidP="0035221E">
            <w:pPr>
              <w:rPr>
                <w:rFonts w:ascii="標楷體" w:eastAsia="標楷體" w:hAnsi="標楷體"/>
                <w:szCs w:val="32"/>
              </w:rPr>
            </w:pPr>
            <w:r w:rsidRPr="0035221E">
              <w:rPr>
                <w:rFonts w:ascii="標楷體" w:eastAsia="標楷體" w:hAnsi="標楷體" w:hint="eastAsia"/>
                <w:szCs w:val="32"/>
              </w:rPr>
              <w:t>六下健康與體育課程包含「健康」和「體育」兩大主題，分別對應「健康教育」和「體育」的學習。「健康」主題有「天生我才必有用」、「解癮密碼」、「健康新攻略」及「迎向未來」單元；「體育」主題有「身體書法家」、「鈴上雲霄」、「排球高手」、「桌球精靈」、「角力主角我來當」及「百發百中」、及「水中樂逍遙」單元。</w:t>
            </w:r>
          </w:p>
          <w:p w14:paraId="7ABD54F8" w14:textId="3019C0FB" w:rsidR="00C122FF" w:rsidRPr="0035221E" w:rsidRDefault="0035221E" w:rsidP="0035221E">
            <w:pPr>
              <w:rPr>
                <w:rFonts w:ascii="Segoe UI Emoji" w:eastAsia="標楷體" w:hAnsi="Segoe UI Emoji" w:cs="Segoe UI Emoji"/>
                <w:szCs w:val="32"/>
              </w:rPr>
            </w:pPr>
            <w:r>
              <w:rPr>
                <w:rFonts w:ascii="標楷體" w:eastAsia="標楷體" w:hAnsi="標楷體" w:hint="eastAsia"/>
                <w:szCs w:val="32"/>
              </w:rPr>
              <w:t xml:space="preserve">  </w:t>
            </w:r>
            <w:r w:rsidRPr="0035221E">
              <w:rPr>
                <w:rFonts w:ascii="標楷體" w:eastAsia="標楷體" w:hAnsi="標楷體" w:hint="eastAsia"/>
                <w:szCs w:val="32"/>
              </w:rPr>
              <w:t>以「生活化」、「統整化」、「自省化」、「圖像化」與「評量化」原則規畫課程，以學童為學習的主體，透過活潑有趣與貼近生活的課程設計，有效激發與培養學童高度的主動學習力。另外，還連結了班際球賽和運動會等主要活動，讓學童在專項技術能力提升之餘，亦能體會到人際互動與溝通協調的關鍵價值，以培養具備健康生活與終身運動知識、能力與態度的健全國民，達成十二年國民基本教育「自發」、「互動」及「共好」的理念及「成就每一個孩子</w:t>
            </w:r>
            <w:r w:rsidRPr="0035221E">
              <w:rPr>
                <w:rFonts w:ascii="標楷體" w:eastAsia="標楷體" w:hAnsi="標楷體" w:hint="cs"/>
                <w:szCs w:val="32"/>
              </w:rPr>
              <w:t>――</w:t>
            </w:r>
            <w:r w:rsidRPr="0035221E">
              <w:rPr>
                <w:rFonts w:ascii="標楷體" w:eastAsia="標楷體" w:hAnsi="標楷體" w:hint="eastAsia"/>
                <w:szCs w:val="32"/>
              </w:rPr>
              <w:t>適性揚才、終身學習」的願景。</w:t>
            </w:r>
          </w:p>
        </w:tc>
      </w:tr>
      <w:tr w:rsidR="00C122FF" w:rsidRPr="00C122FF" w14:paraId="09E11BEF" w14:textId="77777777" w:rsidTr="008941F1">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EFF1987"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5B832C34"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2A4C1DF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六上</w:t>
            </w:r>
          </w:p>
          <w:p w14:paraId="45261041"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1a-III-1 認識生理、心理與社會各層面健康的概念。</w:t>
            </w:r>
          </w:p>
          <w:p w14:paraId="604A55B1"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1a-III-2 描述生活行為對個人與群體健康的影響。</w:t>
            </w:r>
          </w:p>
          <w:p w14:paraId="1EC65D7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1a-III-3 理解促進健康生活的方法、資源與規範。</w:t>
            </w:r>
          </w:p>
          <w:p w14:paraId="3AFC62D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1b-III-2 認識健康技能和生活技能的基本步驟。</w:t>
            </w:r>
          </w:p>
          <w:p w14:paraId="7F69A0C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1c-III-1 了解運動技能要素和基本運動規範。</w:t>
            </w:r>
          </w:p>
          <w:p w14:paraId="124B0DF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1c-III-2 應用身體活動的防護知識，維護運動安全。</w:t>
            </w:r>
          </w:p>
          <w:p w14:paraId="6462FAB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lastRenderedPageBreak/>
              <w:t>1c-III-3 了解身體活動對身體發展的關係。</w:t>
            </w:r>
          </w:p>
          <w:p w14:paraId="44393DB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1d-III-1 了解運動技能的要素和要領。</w:t>
            </w:r>
          </w:p>
          <w:p w14:paraId="630132E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1d-III-2 比較自己或他人運動技能的正確性。</w:t>
            </w:r>
          </w:p>
          <w:p w14:paraId="400B96B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1d-III-3 了解比賽的進攻和防守策略。</w:t>
            </w:r>
          </w:p>
          <w:p w14:paraId="17A11A6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2a-III-1 關注健康議題受到個人、家庭、學校與社區等因素的交互作用之影響。</w:t>
            </w:r>
          </w:p>
          <w:p w14:paraId="1A7DF4C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2a-III-2 覺知健康問題所造成的威脅感與嚴重性。</w:t>
            </w:r>
          </w:p>
          <w:p w14:paraId="6D241B3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2a-III-3 體察健康行動的自覺利益與障礙。</w:t>
            </w:r>
          </w:p>
          <w:p w14:paraId="1D35955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2b-III-1 認同健康的生活規範、態度與價值觀。</w:t>
            </w:r>
          </w:p>
          <w:p w14:paraId="2BAE8AC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2c-III-2 表現同理心、正向溝通的團隊精神。</w:t>
            </w:r>
          </w:p>
          <w:p w14:paraId="620E2D1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2c-III-3 表現積極參與、接受挑戰的學習態度。</w:t>
            </w:r>
          </w:p>
          <w:p w14:paraId="54E575F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2d-III-1 分享運動欣賞與創作的美感體驗。</w:t>
            </w:r>
          </w:p>
          <w:p w14:paraId="01EA988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2d-III-3 分析並解釋多元性身體活動的特色。</w:t>
            </w:r>
          </w:p>
          <w:p w14:paraId="1FEA8E8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3a-III-1 流暢地操作基礎健康技能。</w:t>
            </w:r>
          </w:p>
          <w:p w14:paraId="046A5A7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3a-III-2 能於不同的生活情境中，主動表現基礎健康技能。</w:t>
            </w:r>
          </w:p>
          <w:p w14:paraId="7F1E338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3b-III-1 獨立演練大部分的自我調適技能。</w:t>
            </w:r>
          </w:p>
          <w:p w14:paraId="44AC35E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3b-III-3 能於引導下，表現基本的決策與批判技能。</w:t>
            </w:r>
          </w:p>
          <w:p w14:paraId="1D9DF4F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3b-III-4 能於不同的生活情境中運用生活技能。</w:t>
            </w:r>
          </w:p>
          <w:p w14:paraId="4FCB1A6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3c-III-1 表現穩定的身體控制和協調能力。</w:t>
            </w:r>
          </w:p>
          <w:p w14:paraId="3DC061C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3c-III-2 在身體活動中表現各項運動技能，發展個人運動潛能。</w:t>
            </w:r>
          </w:p>
          <w:p w14:paraId="18747F11"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3c-III-3 表現動作創作和展演的能力。</w:t>
            </w:r>
          </w:p>
          <w:p w14:paraId="483B6C3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3d-III-1 應用學習策略，提高運動技能學習效能。</w:t>
            </w:r>
          </w:p>
          <w:p w14:paraId="2AB461C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3d-III-2 演練比賽中的進攻和防守策略。</w:t>
            </w:r>
          </w:p>
          <w:p w14:paraId="65183EF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3d-III-3 透過體驗或實踐，解決練習或比賽的問題。</w:t>
            </w:r>
          </w:p>
          <w:p w14:paraId="6E35BAD0"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4a-III-2 自我反省與修正促進健康的行動。</w:t>
            </w:r>
          </w:p>
          <w:p w14:paraId="1E4CB94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4a-III-3 主動地表現促進健康的行動。</w:t>
            </w:r>
          </w:p>
          <w:p w14:paraId="006C61B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4b-III-1 公開表達個人對促進健康的觀點與立場。</w:t>
            </w:r>
          </w:p>
          <w:p w14:paraId="58ED4E3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4b-III-2 使用適切的事證來支持自己健康促進的立場。</w:t>
            </w:r>
          </w:p>
          <w:p w14:paraId="22DDAE2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4b-III-3 公開提倡促進健康的信念或行為。</w:t>
            </w:r>
          </w:p>
          <w:p w14:paraId="2D6EF93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4c-III-1 選擇及應用與運動相關的科技資訊、媒體、產品與服務。</w:t>
            </w:r>
          </w:p>
          <w:p w14:paraId="155C88A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4c-III-2 比較與檢視個人的體適能與運動技能表現。</w:t>
            </w:r>
          </w:p>
          <w:p w14:paraId="19F3534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4c-III-3 擬定簡易的體適能與運動技能的運動計畫。</w:t>
            </w:r>
          </w:p>
          <w:p w14:paraId="26CF624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4d-III-1 養成規律運動習慣，維持動態生活。</w:t>
            </w:r>
          </w:p>
          <w:p w14:paraId="7CFA053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4d-III-2 養成規律運動習慣，維持動態生活。</w:t>
            </w:r>
          </w:p>
          <w:p w14:paraId="1EA6535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4d-III-3 宣導身體活動促進身心健康的效益。</w:t>
            </w:r>
          </w:p>
          <w:p w14:paraId="6DD7F3F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六下</w:t>
            </w:r>
          </w:p>
          <w:p w14:paraId="10B72FE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1a-III-1 認識生理、心理與社會各層面健康的概念。</w:t>
            </w:r>
          </w:p>
          <w:p w14:paraId="5EB4D35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1a-III-2 描述生活行為對個人與群體健康的影響。</w:t>
            </w:r>
          </w:p>
          <w:p w14:paraId="5A1C42B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1a-III-3 理解促進健康生活的方法、資源與規範。</w:t>
            </w:r>
          </w:p>
          <w:p w14:paraId="093924D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1b-III-4 了解健康自主管理的原則與方法。</w:t>
            </w:r>
          </w:p>
          <w:p w14:paraId="7047910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1c-III-1 了解運動技能要素和基本運動規範。</w:t>
            </w:r>
          </w:p>
          <w:p w14:paraId="04932DC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1c-III-2 應用身體活動的防護知識，維護運動安全。</w:t>
            </w:r>
          </w:p>
          <w:p w14:paraId="1D5017B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1c-III-3 了解身體活動對身體發展的關係。</w:t>
            </w:r>
          </w:p>
          <w:p w14:paraId="24AA9AF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lastRenderedPageBreak/>
              <w:t>1d-III-1 了解運動技能的要素和要領。</w:t>
            </w:r>
          </w:p>
          <w:p w14:paraId="4007437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1d-III-2 比較自己或他人運動技能的正確性。</w:t>
            </w:r>
          </w:p>
          <w:p w14:paraId="71B3978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1d-III-3 了解比賽的進攻和防守策略。</w:t>
            </w:r>
          </w:p>
          <w:p w14:paraId="11C9D0F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2a-III-1 關注健康議題受到個人、家庭、學校與社區等因素的交互作用之影響。</w:t>
            </w:r>
          </w:p>
          <w:p w14:paraId="06627E5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2a-III-2 覺知健康問題所造成的威脅感與嚴重性。</w:t>
            </w:r>
          </w:p>
          <w:p w14:paraId="0B962EB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2a-III-3 體察健康行動的自覺利益與障礙。</w:t>
            </w:r>
          </w:p>
          <w:p w14:paraId="1B8C060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2b-III-1 認同健康的生活規範、態度與價值觀。</w:t>
            </w:r>
          </w:p>
          <w:p w14:paraId="65CF9CD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2b-III-3 擁有執行健康生活行動的信心與效能感。</w:t>
            </w:r>
          </w:p>
          <w:p w14:paraId="68C1F38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2c-III-1 表現基本運動精神和道德規範。</w:t>
            </w:r>
          </w:p>
          <w:p w14:paraId="73A9283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2c-III-2 表現同理心、正向溝通的團隊精神。</w:t>
            </w:r>
          </w:p>
          <w:p w14:paraId="3B787E1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2c-III-3 表現積極參與、接受挑戰的學習態度。</w:t>
            </w:r>
          </w:p>
          <w:p w14:paraId="188A873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2d-III-1 分享運動欣賞與創作的美感體驗。</w:t>
            </w:r>
          </w:p>
          <w:p w14:paraId="1572CFD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2d-III-2 分辨運動賽事中選手和觀眾的角色和責任。</w:t>
            </w:r>
          </w:p>
          <w:p w14:paraId="709BD95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2d-III-3 分析並解釋多元性身體活動的特色。</w:t>
            </w:r>
          </w:p>
          <w:p w14:paraId="25EE034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3a-III-1 流暢地操作基礎健康技能。</w:t>
            </w:r>
          </w:p>
          <w:p w14:paraId="37015E0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3a-III-2 能於不同的生活情境中，主動表現基礎健康技能。</w:t>
            </w:r>
          </w:p>
          <w:p w14:paraId="4A8180E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3b-III-1 獨立演練大部份的自我調適技能。</w:t>
            </w:r>
          </w:p>
          <w:p w14:paraId="653AB42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3b-III-2 獨立演練大部分的人際溝通互動技能。</w:t>
            </w:r>
          </w:p>
          <w:p w14:paraId="181ED3C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3b-III-3 能於引導下，表現基本的決策與批判技能。</w:t>
            </w:r>
          </w:p>
          <w:p w14:paraId="71B034D0"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3b-III-4 能於不同的生活情境中，運用生活技能。</w:t>
            </w:r>
          </w:p>
          <w:p w14:paraId="0FE70B7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3c-III-1 表現穩定的身體控制和協調能力。</w:t>
            </w:r>
          </w:p>
          <w:p w14:paraId="2DB0CB6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3c-III-2 在身體活動中表現各項運動技能，發展個人運動潛能。</w:t>
            </w:r>
          </w:p>
          <w:p w14:paraId="7277CDB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3c-III-3 表現動作創作與展演的能力。</w:t>
            </w:r>
          </w:p>
          <w:p w14:paraId="791CA2A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3d-III-1 應用學習策略，提高運動技能學習效能。</w:t>
            </w:r>
          </w:p>
          <w:p w14:paraId="5A98B62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3d-III-2 演練比賽中的進攻和防守策略。</w:t>
            </w:r>
          </w:p>
          <w:p w14:paraId="2F91267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3d-III-3 透過體驗或實踐，解決練習或比賽的問題。</w:t>
            </w:r>
          </w:p>
          <w:p w14:paraId="6E7DD92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4a-III-2 自我反省與修正促進健康的行動。</w:t>
            </w:r>
          </w:p>
          <w:p w14:paraId="6D00AE4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4a-III-3 主動地表現促進健康的行動。</w:t>
            </w:r>
          </w:p>
          <w:p w14:paraId="4E2A65B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4b-III-1 公開表達個人對促進健康的觀點與立場。</w:t>
            </w:r>
          </w:p>
          <w:p w14:paraId="4B8CA61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4b-III-3 公開提倡促進健康的信念或行為。</w:t>
            </w:r>
          </w:p>
          <w:p w14:paraId="6DCCE2A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4c-III-1 選擇及應用與運動相關的科技、資訊、媒體、產品與服務。</w:t>
            </w:r>
          </w:p>
          <w:p w14:paraId="681FE4C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4c-III-2 比較與檢視個人的體適能與運動技能表現。</w:t>
            </w:r>
          </w:p>
          <w:p w14:paraId="2A98847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4c-III-3 擬定簡易的體適能與運動計畫。</w:t>
            </w:r>
          </w:p>
          <w:p w14:paraId="381F228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4d-III-1 養成規律運動習慣，維持動態生活。</w:t>
            </w:r>
          </w:p>
          <w:p w14:paraId="1D7C3F3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4d-III-2 執行運動計畫，解決運動參與的阻礙。</w:t>
            </w:r>
          </w:p>
          <w:p w14:paraId="5243B0C3" w14:textId="42927806" w:rsidR="00C122FF" w:rsidRPr="00C122FF"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4d-III-3 宣導身體活動促進身心健康的效益。</w:t>
            </w:r>
          </w:p>
        </w:tc>
      </w:tr>
      <w:tr w:rsidR="00C122FF" w:rsidRPr="00C122FF" w14:paraId="6F97041A" w14:textId="77777777" w:rsidTr="008941F1">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1BF9534D" w14:textId="77777777" w:rsidR="00C122FF" w:rsidRPr="00C122FF" w:rsidRDefault="00C122FF" w:rsidP="00C122FF">
            <w:pPr>
              <w:rPr>
                <w:rFonts w:ascii="標楷體" w:eastAsia="標楷體" w:hAnsi="標楷體"/>
                <w:color w:val="000000" w:themeColor="text1"/>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46FD82A5"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46A166B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六上</w:t>
            </w:r>
          </w:p>
          <w:p w14:paraId="38EF1C61"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Aa-III-1 生長發育的影響因素與促進方法。</w:t>
            </w:r>
          </w:p>
          <w:p w14:paraId="4820862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Aa-III-2 人生各階段的成長、轉變與自我悅納。</w:t>
            </w:r>
          </w:p>
          <w:p w14:paraId="22C7B35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Aa-III-3 面對老化現象與死亡的健康態度。</w:t>
            </w:r>
          </w:p>
          <w:p w14:paraId="62376E9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Ab-III-1 身體組成與體適能之基本概念。</w:t>
            </w:r>
          </w:p>
          <w:p w14:paraId="039A5ED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Ab-III-2 體適能自我評估原則。</w:t>
            </w:r>
          </w:p>
          <w:p w14:paraId="54360D1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lastRenderedPageBreak/>
              <w:t>Bc-III-1 基礎運動傷害預防與處理方法。</w:t>
            </w:r>
          </w:p>
          <w:p w14:paraId="38A200A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Ca-III-1 健康環境的交互影響因素。</w:t>
            </w:r>
          </w:p>
          <w:p w14:paraId="39FFEED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Ca-III-2 環境汙染的來源與形式。</w:t>
            </w:r>
          </w:p>
          <w:p w14:paraId="2A79B43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Ca-III-3 環保行動的參與及綠色消費概念。</w:t>
            </w:r>
          </w:p>
          <w:p w14:paraId="1A02CE10"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Cb-III-1 運動安全教育、運動精神與運動營養知識。</w:t>
            </w:r>
          </w:p>
          <w:p w14:paraId="78A804DD"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Cb-III-2 區域性運動賽會與現代奧林匹克運動會。</w:t>
            </w:r>
          </w:p>
          <w:p w14:paraId="60CF964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Cb-III-3 各項運動裝備、設施、場域。</w:t>
            </w:r>
          </w:p>
          <w:p w14:paraId="16C630A4"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Cd-III-1 戶外休閒運動進階技能。</w:t>
            </w:r>
          </w:p>
          <w:p w14:paraId="4C44B22F"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Db-III-3 性騷擾與性侵害的自我防護。</w:t>
            </w:r>
          </w:p>
          <w:p w14:paraId="02748E2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Db-III-4 愛滋病傳染途徑與愛滋關懷。</w:t>
            </w:r>
          </w:p>
          <w:p w14:paraId="4C7EB9F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Db-III-5 友誼關係的維繫與情感的合宜表達方式。</w:t>
            </w:r>
          </w:p>
          <w:p w14:paraId="34B161B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Ea-III-1 個人的營養與熱量之需求。</w:t>
            </w:r>
          </w:p>
          <w:p w14:paraId="13FDCB2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Ea-III-2 兒童及青少年飲食問題與健康影響。</w:t>
            </w:r>
          </w:p>
          <w:p w14:paraId="0A67305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Ea-III-3 每日飲食指南與多元飲食文化。</w:t>
            </w:r>
          </w:p>
          <w:p w14:paraId="33B67B02"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Ga-III-1 跑、跳與投擲的基本動作。</w:t>
            </w:r>
          </w:p>
          <w:p w14:paraId="7A99C9C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Hb-III-1 陣地攻守性球類運動基本動作及基礎戰術。</w:t>
            </w:r>
          </w:p>
          <w:p w14:paraId="78DFA1A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Hc-III-1 標的性球類運動基本動作及基礎戰術。</w:t>
            </w:r>
          </w:p>
          <w:p w14:paraId="364957F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Ia-III-1 滾翻、支撐、跳躍、旋轉與騰躍動作。</w:t>
            </w:r>
          </w:p>
          <w:p w14:paraId="36C05F8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六下</w:t>
            </w:r>
          </w:p>
          <w:p w14:paraId="0D1E35E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Bb-III-2 成癮性物質的特性及其危害。</w:t>
            </w:r>
          </w:p>
          <w:p w14:paraId="5B06DA0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Bb-III-3 媒體訊息對青少年吸菸、喝酒行為的影響。</w:t>
            </w:r>
          </w:p>
          <w:p w14:paraId="30E702B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Bb-III-4 拒絕成癮物質的健康行動策略。</w:t>
            </w:r>
          </w:p>
          <w:p w14:paraId="29607EA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Bc-III-2 運動與疾病保健、終身運動相關知識。</w:t>
            </w:r>
          </w:p>
          <w:p w14:paraId="75E7816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Bd-III-2 技擊組合動作與應用。</w:t>
            </w:r>
          </w:p>
          <w:p w14:paraId="4D5CBAE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Cb-III-2 區域性運動賽會與現代奧林匹克運動會。</w:t>
            </w:r>
          </w:p>
          <w:p w14:paraId="797B832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Cb-III-3 各項運動裝備、設施、場域。</w:t>
            </w:r>
          </w:p>
          <w:p w14:paraId="1262D7A5"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Cc-III-1 水域休閒運動進階技能。</w:t>
            </w:r>
          </w:p>
          <w:p w14:paraId="74F7873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Db-III-5 友誼關係的維繫與情感的合宜表達方式。</w:t>
            </w:r>
          </w:p>
          <w:p w14:paraId="570B449C"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Fa-III-1 自我悅納與潛能探索的方法。</w:t>
            </w:r>
          </w:p>
          <w:p w14:paraId="665409C8"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Fa-III-4 正向態度與情緒、壓力的管理技巧。</w:t>
            </w:r>
          </w:p>
          <w:p w14:paraId="41083A30"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Fb-III-2 臺灣地區常見傳染病預防與自我照顧方法。</w:t>
            </w:r>
          </w:p>
          <w:p w14:paraId="73AD18EE"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Fb-III-3 預防性健康自我照護的意義與重要性。</w:t>
            </w:r>
          </w:p>
          <w:p w14:paraId="52A245F7"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Gb-III-2 手腳聯合動作、藉物游泳前進、游泳前進15公尺（需換氣三次</w:t>
            </w:r>
          </w:p>
          <w:p w14:paraId="3662F6F6"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以上）與簡易性游泳比賽。</w:t>
            </w:r>
          </w:p>
          <w:p w14:paraId="0DA91A3B"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Ha-III-1 網/ 牆性球類運動基本動作及基礎戰術。</w:t>
            </w:r>
          </w:p>
          <w:p w14:paraId="2B5FFB43"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Hc-III-1 標的性球類運動基本動作及基礎戰術。</w:t>
            </w:r>
          </w:p>
          <w:p w14:paraId="1C370B2A"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Ib-III-1 模仿性與主題式創作舞。</w:t>
            </w:r>
          </w:p>
          <w:p w14:paraId="06B40B39"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Ic-III-1 民俗運動組合動作與遊戲。</w:t>
            </w:r>
          </w:p>
          <w:p w14:paraId="441F4FB1" w14:textId="77777777" w:rsidR="008420A2" w:rsidRPr="008420A2" w:rsidRDefault="008420A2" w:rsidP="008420A2">
            <w:pPr>
              <w:rPr>
                <w:rFonts w:ascii="標楷體" w:eastAsia="標楷體" w:hAnsi="標楷體"/>
                <w:color w:val="000000" w:themeColor="text1"/>
                <w:szCs w:val="32"/>
              </w:rPr>
            </w:pPr>
            <w:r w:rsidRPr="008420A2">
              <w:rPr>
                <w:rFonts w:ascii="標楷體" w:eastAsia="標楷體" w:hAnsi="標楷體" w:hint="eastAsia"/>
                <w:color w:val="000000" w:themeColor="text1"/>
                <w:szCs w:val="32"/>
              </w:rPr>
              <w:t>Ic-III-2 民俗運動簡易性表演</w:t>
            </w:r>
          </w:p>
          <w:p w14:paraId="0689CD56" w14:textId="77777777" w:rsidR="00C122FF" w:rsidRPr="008420A2" w:rsidRDefault="00C122FF" w:rsidP="00C122FF">
            <w:pPr>
              <w:rPr>
                <w:rFonts w:ascii="標楷體" w:eastAsia="標楷體" w:hAnsi="標楷體"/>
                <w:color w:val="000000" w:themeColor="text1"/>
                <w:szCs w:val="32"/>
              </w:rPr>
            </w:pPr>
          </w:p>
        </w:tc>
      </w:tr>
      <w:tr w:rsidR="00C122FF" w:rsidRPr="00C122FF" w14:paraId="3032700E"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854B90" w14:textId="77777777" w:rsidR="00C122FF" w:rsidRPr="00C122FF" w:rsidRDefault="00C122FF" w:rsidP="00C122FF">
            <w:pPr>
              <w:rPr>
                <w:rFonts w:ascii="標楷體" w:eastAsia="標楷體" w:hAnsi="標楷體"/>
                <w:color w:val="000000" w:themeColor="text1"/>
                <w:szCs w:val="32"/>
              </w:rPr>
            </w:pP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7B09F5E" w14:textId="77777777" w:rsidR="00C122FF" w:rsidRPr="008420A2" w:rsidRDefault="00C122FF" w:rsidP="00C122FF">
            <w:pPr>
              <w:rPr>
                <w:rFonts w:ascii="標楷體" w:eastAsia="標楷體" w:hAnsi="標楷體"/>
                <w:szCs w:val="32"/>
              </w:rPr>
            </w:pPr>
            <w:r w:rsidRPr="008420A2">
              <w:rPr>
                <w:rFonts w:ascii="標楷體" w:eastAsia="標楷體" w:hAnsi="標楷體"/>
                <w:szCs w:val="32"/>
              </w:rPr>
              <w:t>課程架構表：</w:t>
            </w:r>
          </w:p>
          <w:p w14:paraId="1DDE9AA3" w14:textId="03C1DA49" w:rsidR="00C122FF" w:rsidRPr="00C122FF" w:rsidRDefault="00C122FF" w:rsidP="00C122FF">
            <w:pPr>
              <w:rPr>
                <w:rFonts w:ascii="標楷體" w:eastAsia="標楷體" w:hAnsi="標楷體"/>
                <w:color w:val="000000" w:themeColor="text1"/>
                <w:szCs w:val="32"/>
              </w:rPr>
            </w:pPr>
          </w:p>
          <w:p w14:paraId="2BCD840D" w14:textId="77777777" w:rsidR="00C122FF" w:rsidRDefault="00DF27F6" w:rsidP="00C122FF">
            <w:pPr>
              <w:rPr>
                <w:rFonts w:ascii="標楷體" w:eastAsia="標楷體" w:hAnsi="標楷體"/>
                <w:color w:val="000000" w:themeColor="text1"/>
                <w:szCs w:val="32"/>
              </w:rPr>
            </w:pPr>
            <w:r>
              <w:rPr>
                <w:noProof/>
              </w:rPr>
              <w:lastRenderedPageBreak/>
              <w:drawing>
                <wp:inline distT="0" distB="0" distL="0" distR="0" wp14:anchorId="4600FB9B" wp14:editId="1CB0603A">
                  <wp:extent cx="4959985" cy="29940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9985" cy="2994025"/>
                          </a:xfrm>
                          <a:prstGeom prst="rect">
                            <a:avLst/>
                          </a:prstGeom>
                          <a:noFill/>
                          <a:ln>
                            <a:noFill/>
                          </a:ln>
                        </pic:spPr>
                      </pic:pic>
                    </a:graphicData>
                  </a:graphic>
                </wp:inline>
              </w:drawing>
            </w:r>
          </w:p>
          <w:p w14:paraId="7FDF2F9C" w14:textId="3B5BCAA0" w:rsidR="00DF27F6" w:rsidRPr="00C122FF" w:rsidRDefault="00DF27F6" w:rsidP="00C122FF">
            <w:pPr>
              <w:rPr>
                <w:rFonts w:ascii="標楷體" w:eastAsia="標楷體" w:hAnsi="標楷體"/>
                <w:color w:val="000000" w:themeColor="text1"/>
                <w:szCs w:val="32"/>
              </w:rPr>
            </w:pPr>
            <w:r>
              <w:rPr>
                <w:noProof/>
              </w:rPr>
              <w:drawing>
                <wp:inline distT="0" distB="0" distL="0" distR="0" wp14:anchorId="65512D64" wp14:editId="37044F1D">
                  <wp:extent cx="4959985" cy="5424805"/>
                  <wp:effectExtent l="0" t="0" r="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9985" cy="5424805"/>
                          </a:xfrm>
                          <a:prstGeom prst="rect">
                            <a:avLst/>
                          </a:prstGeom>
                          <a:noFill/>
                          <a:ln>
                            <a:noFill/>
                          </a:ln>
                        </pic:spPr>
                      </pic:pic>
                    </a:graphicData>
                  </a:graphic>
                </wp:inline>
              </w:drawing>
            </w:r>
          </w:p>
        </w:tc>
      </w:tr>
      <w:tr w:rsidR="00C122FF" w:rsidRPr="00C122FF" w14:paraId="0B1C84A3"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A0190A5"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5F2039B0"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六上</w:t>
            </w:r>
          </w:p>
          <w:p w14:paraId="7251ECAD"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【環境教育】</w:t>
            </w:r>
          </w:p>
          <w:p w14:paraId="4BF19D96"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環E15 覺知能資源過度利用會導致環境汙染與資源耗竭的問題。</w:t>
            </w:r>
          </w:p>
          <w:p w14:paraId="0F375D56"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【生命教育】</w:t>
            </w:r>
          </w:p>
          <w:p w14:paraId="5A04578D"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lastRenderedPageBreak/>
              <w:t>生E1 探討生活議題，培養思考的適當情意與態度。</w:t>
            </w:r>
          </w:p>
          <w:p w14:paraId="739F959C"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生E2 理解人的身體與心理面向。</w:t>
            </w:r>
          </w:p>
          <w:p w14:paraId="4C3B7643"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生E4 觀察日常生活中生老病死的現象，思考生命的價值。</w:t>
            </w:r>
          </w:p>
          <w:p w14:paraId="2034B418"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【多元文化教育】</w:t>
            </w:r>
          </w:p>
          <w:p w14:paraId="20EDC8B3"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多E6 了解各文化間的多樣性與差異性。</w:t>
            </w:r>
          </w:p>
          <w:p w14:paraId="5D39358B"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【性別平等教育】</w:t>
            </w:r>
          </w:p>
          <w:p w14:paraId="76C81060"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性 E4 認識身體界限與尊重他人的身體自主權。</w:t>
            </w:r>
          </w:p>
          <w:p w14:paraId="74292EE1"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性 E5 認識性騷擾、性侵害、性霸凌的概念及其求助管道。</w:t>
            </w:r>
          </w:p>
          <w:p w14:paraId="6AF85F41"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【人權教育】</w:t>
            </w:r>
          </w:p>
          <w:p w14:paraId="556B21A5"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人E1 認識人權是與生俱有的、普遍的、不容剝奪的。</w:t>
            </w:r>
          </w:p>
          <w:p w14:paraId="09F6997A"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【品德教育】</w:t>
            </w:r>
          </w:p>
          <w:p w14:paraId="546A8B53"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品 E2 自尊尊人與自愛愛人</w:t>
            </w:r>
          </w:p>
          <w:p w14:paraId="166FDD3A"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品 E6 同理分享。</w:t>
            </w:r>
          </w:p>
          <w:p w14:paraId="5C86A707"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六下</w:t>
            </w:r>
          </w:p>
          <w:p w14:paraId="34C290C9"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【生涯規劃教育】</w:t>
            </w:r>
          </w:p>
          <w:p w14:paraId="27392F4F"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涯E4 認識自己的特質與興趣。</w:t>
            </w:r>
          </w:p>
          <w:p w14:paraId="57D8BDB1"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涯E5 探索自己的價值觀。</w:t>
            </w:r>
          </w:p>
          <w:p w14:paraId="30F220E5"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涯E6 覺察個人的優勢能力。</w:t>
            </w:r>
          </w:p>
          <w:p w14:paraId="53E4B2C1"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涯E7 培養良好的人際互動能力。</w:t>
            </w:r>
          </w:p>
          <w:p w14:paraId="07AA6D7C"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【人權教育】</w:t>
            </w:r>
          </w:p>
          <w:p w14:paraId="3036D995"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人E5 欣賞、包容個別差異並尊重自己與他人的權利。</w:t>
            </w:r>
          </w:p>
          <w:p w14:paraId="4345F10F"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人E7 認識生活中不公平、不合理、違反規則和健康受到傷害等經驗，並知道如何尋求救助的管道。</w:t>
            </w:r>
          </w:p>
          <w:p w14:paraId="6D3DB4AC" w14:textId="77777777" w:rsidR="00DF27F6" w:rsidRPr="00DF27F6" w:rsidRDefault="00DF27F6" w:rsidP="00DF27F6">
            <w:pPr>
              <w:rPr>
                <w:rFonts w:ascii="標楷體" w:eastAsia="標楷體" w:hAnsi="標楷體"/>
                <w:szCs w:val="32"/>
              </w:rPr>
            </w:pPr>
            <w:r w:rsidRPr="00DF27F6">
              <w:rPr>
                <w:rFonts w:ascii="標楷體" w:eastAsia="標楷體" w:hAnsi="標楷體" w:hint="eastAsia"/>
                <w:szCs w:val="32"/>
              </w:rPr>
              <w:t>【品德教育】</w:t>
            </w:r>
          </w:p>
          <w:p w14:paraId="4916CF53" w14:textId="73491DB9" w:rsidR="00C122FF" w:rsidRPr="00C122FF" w:rsidRDefault="00DF27F6" w:rsidP="00DF27F6">
            <w:pPr>
              <w:rPr>
                <w:rFonts w:ascii="標楷體" w:eastAsia="標楷體" w:hAnsi="標楷體"/>
                <w:color w:val="A6A6A6" w:themeColor="background1" w:themeShade="A6"/>
                <w:szCs w:val="32"/>
              </w:rPr>
            </w:pPr>
            <w:r w:rsidRPr="00DF27F6">
              <w:rPr>
                <w:rFonts w:ascii="標楷體" w:eastAsia="標楷體" w:hAnsi="標楷體" w:hint="eastAsia"/>
                <w:szCs w:val="32"/>
              </w:rPr>
              <w:t>品E1 良好生活習慣與德行。</w:t>
            </w:r>
          </w:p>
        </w:tc>
      </w:tr>
      <w:tr w:rsidR="00C122FF" w:rsidRPr="00C122FF" w14:paraId="3792AC5E"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01920C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3EA8085" w14:textId="3E3771C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六上</w:t>
            </w:r>
          </w:p>
          <w:p w14:paraId="3DD07E93" w14:textId="4FAB041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能認識生活中常見的汙染形式及來源。</w:t>
            </w:r>
          </w:p>
          <w:p w14:paraId="0294A958" w14:textId="54D949F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能覺察環境汙染對健康的影響。</w:t>
            </w:r>
          </w:p>
          <w:p w14:paraId="1C314394" w14:textId="5FBAC5B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能針對不同汙染形式，發想解決方法，並實行適當的保健行為。</w:t>
            </w:r>
          </w:p>
          <w:p w14:paraId="28FA377F" w14:textId="686AAB2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能公開參與生活中的環保行動，並堅持自己的健康立場。</w:t>
            </w:r>
          </w:p>
          <w:p w14:paraId="222FCC7E" w14:textId="5F0C89B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能了解綠色消費3R3E 原則的概念，並於生活中實踐。</w:t>
            </w:r>
          </w:p>
          <w:p w14:paraId="1EC4D0F2" w14:textId="78423CB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能完成綠色消費改善計畫，培養符合綠色消費的習慣。</w:t>
            </w:r>
          </w:p>
          <w:p w14:paraId="7F909F37" w14:textId="7A620FC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能完成環境汙染改善計畫，建立健康的生活環境。</w:t>
            </w:r>
          </w:p>
          <w:p w14:paraId="6A38EFDF" w14:textId="5757037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能了解影響生長發育的因素及促進健康的原則</w:t>
            </w:r>
          </w:p>
          <w:p w14:paraId="2557379F" w14:textId="20CA569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能認識人生各階段生長發育的轉變。</w:t>
            </w:r>
          </w:p>
          <w:p w14:paraId="1DFDA109" w14:textId="0C5F255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能了解不同人生階段的身心需求及社會互動。</w:t>
            </w:r>
          </w:p>
          <w:p w14:paraId="26179AAE" w14:textId="7BBAC39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能接納自己的生長變化，並關心家人的身心健康狀況。</w:t>
            </w:r>
          </w:p>
          <w:p w14:paraId="7295D8D4" w14:textId="478C63F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能覺察影響人生各階段情緒的因素及困擾。</w:t>
            </w:r>
          </w:p>
          <w:p w14:paraId="79AC3220" w14:textId="349086D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能了解死亡對情緒及生活造成的影響。</w:t>
            </w:r>
          </w:p>
          <w:p w14:paraId="5E0BF23B" w14:textId="01092F12"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能正向面對死亡，接受生命的無常。</w:t>
            </w:r>
          </w:p>
          <w:p w14:paraId="0B589DF9" w14:textId="6D8CACB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能體悟老化現象對生活的不便。</w:t>
            </w:r>
          </w:p>
          <w:p w14:paraId="61B11972" w14:textId="0F9C76B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能分析不同人生階段的差異性。</w:t>
            </w:r>
          </w:p>
          <w:p w14:paraId="622A08E6" w14:textId="65461A3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能分析家庭環境是否做到長者友善規畫。</w:t>
            </w:r>
          </w:p>
          <w:p w14:paraId="01A43B45" w14:textId="0191005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能運用正向思考模式解決人生各階段的成長困擾。</w:t>
            </w:r>
          </w:p>
          <w:p w14:paraId="14828622" w14:textId="1AD5AB4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能學會因應死亡的影響及排解憂慮的方法。</w:t>
            </w:r>
          </w:p>
          <w:p w14:paraId="6E608571" w14:textId="7E68D60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能選擇有益身心健康的具體行動。</w:t>
            </w:r>
          </w:p>
          <w:p w14:paraId="07EC2326" w14:textId="654AC6C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lastRenderedPageBreak/>
              <w:t>能規畫促進人生各階段健康生活的習慣。</w:t>
            </w:r>
          </w:p>
          <w:p w14:paraId="090D11A5" w14:textId="24510D6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能提倡促進身心健康及生命價值的方法。</w:t>
            </w:r>
          </w:p>
          <w:p w14:paraId="556A9A31" w14:textId="76316B1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能理解生活習慣之選擇與青少年飲食不均的態樣相關性。</w:t>
            </w:r>
          </w:p>
          <w:p w14:paraId="75AA2CEE" w14:textId="3193A9E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能理解兒童期需要的營養與熱量。</w:t>
            </w:r>
          </w:p>
          <w:p w14:paraId="1C8A8C37" w14:textId="7A820CF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能理解六大類食物的代換分量。</w:t>
            </w:r>
          </w:p>
          <w:p w14:paraId="0A31E73C" w14:textId="16CB128C"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能察知青少年飲食不均的態樣對健康的影響。</w:t>
            </w:r>
          </w:p>
          <w:p w14:paraId="3780A6B0" w14:textId="70F3DFA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能知道選擇正確飲食的方法，有助於發育和成長。</w:t>
            </w:r>
          </w:p>
          <w:p w14:paraId="5D878920" w14:textId="6666AE7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能表現對多元飲食的尊重與接納。</w:t>
            </w:r>
          </w:p>
          <w:p w14:paraId="33A46CA3" w14:textId="04B0A3F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能主動了解多元飲食文化的由來與特色。</w:t>
            </w:r>
          </w:p>
          <w:p w14:paraId="45E88527" w14:textId="5E53F2FA"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能運用營養知識對多元飲食文化進行分析和批判，並做出調整飲食均衡的決策。</w:t>
            </w:r>
          </w:p>
          <w:p w14:paraId="0448FE24" w14:textId="33CEA0A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能自我反省並修正飲食習慣，持續促進健康。</w:t>
            </w:r>
          </w:p>
          <w:p w14:paraId="7F4A5DCD" w14:textId="7F21723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能檢視自己飲食習慣的成因，反省後改進。</w:t>
            </w:r>
          </w:p>
          <w:p w14:paraId="62FD808D" w14:textId="2B70F93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能在多元飲食文化中兼顧均衡飲食。</w:t>
            </w:r>
          </w:p>
          <w:p w14:paraId="32397D76" w14:textId="01FA437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能認識性剝削、性騷擾及性侵害的定義。</w:t>
            </w:r>
          </w:p>
          <w:p w14:paraId="628EE258" w14:textId="472391C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能分辨性剝削及性騷擾的樣態。</w:t>
            </w:r>
          </w:p>
          <w:p w14:paraId="1E8E38F1" w14:textId="2440956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能澄清性侵害及性騷擾的迷思。</w:t>
            </w:r>
          </w:p>
          <w:p w14:paraId="512B2967" w14:textId="31CB9B5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能認識身體自主權的概念。</w:t>
            </w:r>
          </w:p>
          <w:p w14:paraId="7FE02291" w14:textId="6CB2C16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能認識維繫友誼與合宜表達情感的正確方式。</w:t>
            </w:r>
          </w:p>
          <w:p w14:paraId="549AFFD3" w14:textId="229506B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能認識愛滋病及其傳染途徑、症狀及預防愛滋病的方法。</w:t>
            </w:r>
          </w:p>
          <w:p w14:paraId="595511E6" w14:textId="4B9BC608"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能覺察個資外洩的嚴重性。</w:t>
            </w:r>
          </w:p>
          <w:p w14:paraId="2F9C9300" w14:textId="5159D64A"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能覺察愛滋病對身體健康的威脅及嚴重性。</w:t>
            </w:r>
          </w:p>
          <w:p w14:paraId="24C036CD" w14:textId="65E641A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能學會因應性騷擾、性侵害及性剝削的方法。</w:t>
            </w:r>
          </w:p>
          <w:p w14:paraId="7D031B1B" w14:textId="52691BC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能於不同生活情境表現自我保護的技能。</w:t>
            </w:r>
          </w:p>
          <w:p w14:paraId="7B33C355" w14:textId="1EA824D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能學習預防及因應網路霸凌的方法。</w:t>
            </w:r>
          </w:p>
          <w:p w14:paraId="0BD97CB5" w14:textId="29503CC8"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能自我檢核網路使用習慣。</w:t>
            </w:r>
          </w:p>
          <w:p w14:paraId="3191E3BA" w14:textId="7B3FC06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能表達對身體自主權的重視。</w:t>
            </w:r>
          </w:p>
          <w:p w14:paraId="44DA2459" w14:textId="1894543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能展現對愛滋病患者的同理及關懷。</w:t>
            </w:r>
          </w:p>
          <w:p w14:paraId="7FB132A2" w14:textId="7D39D5B6"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認識三項全能的比賽內容規則、器材與安全事項。</w:t>
            </w:r>
          </w:p>
          <w:p w14:paraId="4BF07BEB" w14:textId="38DE1B1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分析三項全能運動所需要體適能。</w:t>
            </w:r>
          </w:p>
          <w:p w14:paraId="63CEC501" w14:textId="3EDB738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完成TABATA、循環訓練等運動模式。</w:t>
            </w:r>
          </w:p>
          <w:p w14:paraId="0E68A104" w14:textId="620838F9"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完成修改式三項全能活動。</w:t>
            </w:r>
          </w:p>
          <w:p w14:paraId="5EF5CE46" w14:textId="3574383A"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學會評估自身的體適能與運動強度。</w:t>
            </w:r>
          </w:p>
          <w:p w14:paraId="16F739A2" w14:textId="40C7CE0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選擇適合自己的運動項目並依所需之體適能安排運動計畫。</w:t>
            </w:r>
          </w:p>
          <w:p w14:paraId="256ACC67" w14:textId="52DDFA0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了解運動對身體的好處。</w:t>
            </w:r>
          </w:p>
          <w:p w14:paraId="0D304903" w14:textId="5303D67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了解瞬發力與跳躍高度及遠度的關係。</w:t>
            </w:r>
          </w:p>
          <w:p w14:paraId="106DB768" w14:textId="6A9B6CE6"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了解跳高及跳遠技術的動作要素與要領。</w:t>
            </w:r>
          </w:p>
          <w:p w14:paraId="5C21D6EA" w14:textId="55D8B2C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了解運動傷害處理方式、簡易貼紮、固定的方式。</w:t>
            </w:r>
          </w:p>
          <w:p w14:paraId="193EA973" w14:textId="02266206"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了解運動傷害對運動員的影響，同理受傷運動員的感受。</w:t>
            </w:r>
          </w:p>
          <w:p w14:paraId="13F75D79" w14:textId="6703970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表現良好的跳高及跳遠動作。</w:t>
            </w:r>
          </w:p>
          <w:p w14:paraId="13C9A362" w14:textId="78A97819"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記錄跳高、跳遠的前、後測，並了解自己的體能及其運動技能的程度。</w:t>
            </w:r>
          </w:p>
          <w:p w14:paraId="398D9176" w14:textId="56E698F8"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能了解拔河的歷史由來、裝備。</w:t>
            </w:r>
          </w:p>
          <w:p w14:paraId="071231D0" w14:textId="575D60A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能了解握繩、預備姿勢、拔河的姿勢。</w:t>
            </w:r>
          </w:p>
          <w:p w14:paraId="600DB926" w14:textId="3E354CF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能知道裁判手勢舉繩、拉緊、調整中心線、預備、開始、結束的意義。</w:t>
            </w:r>
          </w:p>
          <w:p w14:paraId="0984D6AD" w14:textId="6126EE20"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lastRenderedPageBreak/>
              <w:t>能透過比賽討論戰術、培養團隊默契，相互加油打氣。</w:t>
            </w:r>
          </w:p>
          <w:p w14:paraId="482C6597" w14:textId="33D21CE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能做出平躺抱膝、弓箭步、站立體側彎、上臂伸展的伸展運動。</w:t>
            </w:r>
          </w:p>
          <w:p w14:paraId="6A423B47" w14:textId="226ED1D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能做出雙手互推、深蹲、手推車、拉輪胎、兩人背對背增強肌耐力。</w:t>
            </w:r>
          </w:p>
          <w:p w14:paraId="09E90271" w14:textId="7E0C99D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能做出單手互拉、雙手拔河、握力器、壓寶特瓶來增強握力。</w:t>
            </w:r>
          </w:p>
          <w:p w14:paraId="4B0F4EE4" w14:textId="1EA16B4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透過固定拉拔、四人對拉，來熟練拔河的動作</w:t>
            </w:r>
          </w:p>
          <w:p w14:paraId="25525041" w14:textId="064660B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能在家中持續練習，增強肌耐力及握力。</w:t>
            </w:r>
          </w:p>
          <w:p w14:paraId="61DD95C4" w14:textId="7C5A8A4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能安全的進行拔河比賽。</w:t>
            </w:r>
          </w:p>
          <w:p w14:paraId="0CC77D56" w14:textId="1658C55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能搜尋拔河相關影片、資料，學習拔河技巧。</w:t>
            </w:r>
          </w:p>
          <w:p w14:paraId="5C200CC1" w14:textId="73FECF92"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能了解如何利用腳停球及內側、外側等方式傳球。</w:t>
            </w:r>
          </w:p>
          <w:p w14:paraId="54963103" w14:textId="48382C49"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能了解世界盃球員、介紹球員身體組成（Power、speed、肌耐力）。</w:t>
            </w:r>
          </w:p>
          <w:p w14:paraId="20E32552" w14:textId="20D9D52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能利用比賽結果反思自己不足的技能，並討論出解決方案。</w:t>
            </w:r>
          </w:p>
          <w:p w14:paraId="451B7D7A" w14:textId="79FCAA9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能認真並積極參與活動並與同學討論戰術。</w:t>
            </w:r>
          </w:p>
          <w:p w14:paraId="4AA97E1F" w14:textId="282F79F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能運用足球做出指定動作。</w:t>
            </w:r>
          </w:p>
          <w:p w14:paraId="63584C11" w14:textId="33A70FB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能透過觀摩他人或自己察覺學習到正確傳球及射門動作。</w:t>
            </w:r>
          </w:p>
          <w:p w14:paraId="4D6B1C17" w14:textId="115A78A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能規畫一個週期的運動方案並積極落實</w:t>
            </w:r>
          </w:p>
          <w:p w14:paraId="2121781F" w14:textId="7C74163C"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能知道並做出正確的換手運球及行進運球。</w:t>
            </w:r>
          </w:p>
          <w:p w14:paraId="1C0A07F8" w14:textId="6B5C4768"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透過循環比賽，找出比賽策略的問題並解決。</w:t>
            </w:r>
          </w:p>
          <w:p w14:paraId="47E06C3E" w14:textId="02552E5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能知道3對3籃球賽為奧運項目，並對規則有基本的認識。</w:t>
            </w:r>
          </w:p>
          <w:p w14:paraId="07A55461" w14:textId="27E5C4C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能積極參與活動，接受運球遊戲的挑戰。</w:t>
            </w:r>
          </w:p>
          <w:p w14:paraId="6CA2B626" w14:textId="5FF9A7C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能在投籃大賽，透過小組合作與分配，提高運動技能學習效能。</w:t>
            </w:r>
          </w:p>
          <w:p w14:paraId="3932B063" w14:textId="0EED9DB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能在3對3比賽中，演練討論的進攻及防守策略。</w:t>
            </w:r>
          </w:p>
          <w:p w14:paraId="68A5A50C" w14:textId="55C50A7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能知道並做出正確傳球及行進運球動作。</w:t>
            </w:r>
          </w:p>
          <w:p w14:paraId="35B9AA75" w14:textId="3F6259D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能正向的與隊友討論，發展傳球比賽中的進攻和防守策略，並運用在比賽中。</w:t>
            </w:r>
          </w:p>
          <w:p w14:paraId="2ECD0FF7" w14:textId="36121BC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能使用3C用品，透過網路比較自己投籃與上籃動作的正確性。</w:t>
            </w:r>
          </w:p>
          <w:p w14:paraId="0BEA38D2" w14:textId="0EAB983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能明瞭在平衡木上行走及旋轉的動作要領。</w:t>
            </w:r>
          </w:p>
          <w:p w14:paraId="33928BB5" w14:textId="675241A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以積極的學習態度在平衡木上進行靜止平衡、動態平衡的挑戰，進而引發學習樂趣。</w:t>
            </w:r>
          </w:p>
          <w:p w14:paraId="18067A2B" w14:textId="219C74E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能與同伴解決維持平衡時的挑戰與問題。</w:t>
            </w:r>
          </w:p>
          <w:p w14:paraId="4B898E2D" w14:textId="438014B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能運用肢體展現從中觀察、欣賞、分享。</w:t>
            </w:r>
          </w:p>
          <w:p w14:paraId="772023EB" w14:textId="70E7DCF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能與同伴運用身體做出靜、動態平衡。</w:t>
            </w:r>
          </w:p>
          <w:p w14:paraId="270EEAD4" w14:textId="1CC9039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能從練習中意識到身體在高低不同水平空間中的平衡能力變化。</w:t>
            </w:r>
          </w:p>
          <w:p w14:paraId="0253959F" w14:textId="4EEFCC26"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能展現出穩定的身體控制和協調能力。</w:t>
            </w:r>
          </w:p>
          <w:p w14:paraId="5B9F96A1" w14:textId="3F92D8E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能在平衡木上做出連續行進間的靜、動態平衡動作。</w:t>
            </w:r>
          </w:p>
          <w:p w14:paraId="14627C3B" w14:textId="43C009EA"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能勇於挑戰並認真練習靜、動態平衡動作。</w:t>
            </w:r>
          </w:p>
          <w:p w14:paraId="21449078" w14:textId="20F5A3A4"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能學會旋轉平衡動作的技巧。</w:t>
            </w:r>
          </w:p>
          <w:p w14:paraId="5E670570" w14:textId="3F00033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一起跟家人、同學養成規律運動習慣，維持良好的動態平衡能力。</w:t>
            </w:r>
          </w:p>
          <w:p w14:paraId="31487C38" w14:textId="24B9547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跟家人及朋友宣導持續進行平衡能力的訓練，能促進身心健康。</w:t>
            </w:r>
          </w:p>
          <w:p w14:paraId="44D244B7" w14:textId="2C6CECD5"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認識法式滾球的由來與賽事。</w:t>
            </w:r>
          </w:p>
          <w:p w14:paraId="51A2E830" w14:textId="6F92CB1F"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學習法式滾球運動的精神與規範。</w:t>
            </w:r>
          </w:p>
          <w:p w14:paraId="71B24CC1" w14:textId="2D6194D9"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認識法式滾球的場地。</w:t>
            </w:r>
          </w:p>
          <w:p w14:paraId="603787B7" w14:textId="4E150697"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了解法式滾球進攻、防守的比賽規則。</w:t>
            </w:r>
          </w:p>
          <w:p w14:paraId="4D5E5E35" w14:textId="5791EFFE"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能在遊戲中表現合作與團隊精神。</w:t>
            </w:r>
          </w:p>
          <w:p w14:paraId="3850F238" w14:textId="48A671C3"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能在比賽中表現合作與團隊精神。</w:t>
            </w:r>
          </w:p>
          <w:p w14:paraId="14691574" w14:textId="6CE0BED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透過遊戲體驗，解決練習與比賽的問題。</w:t>
            </w:r>
          </w:p>
          <w:p w14:paraId="1E68C514" w14:textId="491976BD"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能在遊戲中表現穩定的身體控制與協調力。</w:t>
            </w:r>
          </w:p>
          <w:p w14:paraId="345D641D" w14:textId="7F0D4352"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lastRenderedPageBreak/>
              <w:t>學習法式滾球的運動技能，表現穩定的身體控制與協調能力。</w:t>
            </w:r>
          </w:p>
          <w:p w14:paraId="7DD669D3" w14:textId="5158FC81"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在賽事中體驗、思考並解決問題。</w:t>
            </w:r>
          </w:p>
          <w:p w14:paraId="25A6B3D2" w14:textId="79FACA76"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透過比賽，演練進攻、防守策略。</w:t>
            </w:r>
          </w:p>
          <w:p w14:paraId="074D55FC" w14:textId="7FE99FCB" w:rsidR="009B656E"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能在比賽中表現穩定身體控制與協調力。</w:t>
            </w:r>
          </w:p>
          <w:p w14:paraId="591FCB02" w14:textId="455BAC32" w:rsidR="00C122FF" w:rsidRPr="00EE1220" w:rsidRDefault="009B656E" w:rsidP="00EE1220">
            <w:pPr>
              <w:pStyle w:val="a8"/>
              <w:numPr>
                <w:ilvl w:val="0"/>
                <w:numId w:val="9"/>
              </w:numPr>
              <w:ind w:leftChars="0"/>
              <w:rPr>
                <w:rFonts w:ascii="標楷體" w:eastAsia="標楷體" w:hAnsi="標楷體"/>
                <w:szCs w:val="32"/>
              </w:rPr>
            </w:pPr>
            <w:r w:rsidRPr="00EE1220">
              <w:rPr>
                <w:rFonts w:ascii="標楷體" w:eastAsia="標楷體" w:hAnsi="標楷體" w:hint="eastAsia"/>
                <w:szCs w:val="32"/>
              </w:rPr>
              <w:t>向家人宣導法式滾球運動，共同參與體驗促進健康。</w:t>
            </w:r>
          </w:p>
          <w:p w14:paraId="41C42877" w14:textId="167C9D43" w:rsidR="009B656E" w:rsidRPr="00EE1220" w:rsidRDefault="00EE1220" w:rsidP="00EE1220">
            <w:pPr>
              <w:rPr>
                <w:rFonts w:ascii="標楷體" w:eastAsia="標楷體" w:hAnsi="標楷體"/>
                <w:szCs w:val="32"/>
              </w:rPr>
            </w:pPr>
            <w:r>
              <w:rPr>
                <w:rFonts w:ascii="標楷體" w:eastAsia="標楷體" w:hAnsi="標楷體" w:hint="eastAsia"/>
                <w:szCs w:val="32"/>
              </w:rPr>
              <w:t xml:space="preserve">    </w:t>
            </w:r>
            <w:r w:rsidR="009B656E" w:rsidRPr="00EE1220">
              <w:rPr>
                <w:rFonts w:ascii="標楷體" w:eastAsia="標楷體" w:hAnsi="標楷體" w:hint="eastAsia"/>
                <w:szCs w:val="32"/>
              </w:rPr>
              <w:t>六下</w:t>
            </w:r>
          </w:p>
          <w:p w14:paraId="032A4D8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從生理、心理、家庭、社會等面向認識自我概念。</w:t>
            </w:r>
          </w:p>
          <w:p w14:paraId="08EC241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能理解自我悅納的定義。</w:t>
            </w:r>
          </w:p>
          <w:p w14:paraId="6631FC4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能理解潛能的定義。</w:t>
            </w:r>
          </w:p>
          <w:p w14:paraId="26A7D97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能覺察自我概念是正向或負向，具備正向的自我效能感。</w:t>
            </w:r>
          </w:p>
          <w:p w14:paraId="104DB4A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能了解從事合適工作對於提升自我悅納的重要性。</w:t>
            </w:r>
          </w:p>
          <w:p w14:paraId="1018DE3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能按照步驟練習自我調適達到自我悅納。</w:t>
            </w:r>
          </w:p>
          <w:p w14:paraId="251097A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能藉由「特質」、「興趣」、「職業」進行潛能探索。</w:t>
            </w:r>
          </w:p>
          <w:p w14:paraId="0896AEB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能認識自己擅長的能力與不擅長的能力，進而評估適合的職業。</w:t>
            </w:r>
          </w:p>
          <w:p w14:paraId="17B8B204"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能自我覺察並省思自己的弱點，嘗試以正面態度接納限制，進行補償轉移達到自我悅納。</w:t>
            </w:r>
          </w:p>
          <w:p w14:paraId="239204A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能將「興趣」納入選擇「職業」的考量，並嘗試規畫未來職業藍圖。</w:t>
            </w:r>
          </w:p>
          <w:p w14:paraId="33C8E278"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能正確回答職業探索和潛能的問題。</w:t>
            </w:r>
          </w:p>
          <w:p w14:paraId="3CA4D5B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能省思並回答關於自我悅納的問題。</w:t>
            </w:r>
          </w:p>
          <w:p w14:paraId="1AA8535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能了解電子煙對身體的影響。</w:t>
            </w:r>
          </w:p>
          <w:p w14:paraId="46929D8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能了解菸酒媒體廣告的規定。</w:t>
            </w:r>
          </w:p>
          <w:p w14:paraId="01B22B3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能了解成癮性物質的特性、危害、引發的多重問題及治療方式。</w:t>
            </w:r>
          </w:p>
          <w:p w14:paraId="2B30E1C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能了解拒癮行動受到個人、家庭、學校與社區等因素的交互作用之影響。</w:t>
            </w:r>
          </w:p>
          <w:p w14:paraId="0D517DD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能覺察媒體隱含的菸酒訊息及影響。</w:t>
            </w:r>
          </w:p>
          <w:p w14:paraId="0A563C1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能覺察接觸成癮性物質的因素以及帶來的嚴重性。</w:t>
            </w:r>
          </w:p>
          <w:p w14:paraId="294CDA2F"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能覺察面對成癮性物質時，自我省思的歷程。</w:t>
            </w:r>
          </w:p>
          <w:p w14:paraId="045B1904"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能進行媒體識讀及判斷。</w:t>
            </w:r>
          </w:p>
          <w:p w14:paraId="35DB5D0F"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能具備破除健康迷思的技能。</w:t>
            </w:r>
          </w:p>
          <w:p w14:paraId="3B8DE18A"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能演練拒絕成癮性物質的健康行動策略，展現拒絕成癮性物質的決心及技能。</w:t>
            </w:r>
          </w:p>
          <w:p w14:paraId="4D1243D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能為維護健康採取相對應的行動。</w:t>
            </w:r>
          </w:p>
          <w:p w14:paraId="50C1B81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能對成癮行為提出具體改善建議。</w:t>
            </w:r>
          </w:p>
          <w:p w14:paraId="32BF550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能公開提倡拒癮的信念或行為。</w:t>
            </w:r>
          </w:p>
          <w:p w14:paraId="712D696B"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能了解「病原體」透過不同的「傳染途徑」傳播給「容易被感染的人」，就可能會導致傳染病盛行。</w:t>
            </w:r>
          </w:p>
          <w:p w14:paraId="76322E7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能認識傳染病的常見病原體、傳染途徑及容易被感染的人。</w:t>
            </w:r>
          </w:p>
          <w:p w14:paraId="7E2CBFE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能了解對應傳染病傳播因素的預防方法。</w:t>
            </w:r>
          </w:p>
          <w:p w14:paraId="15CBD25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能認識臺灣常見的傳染病「水痘、病毒性肝炎結核病、新冠併發重症（COVID-19）」及其感染症狀、傳染途徑、治療方法及預防方式。</w:t>
            </w:r>
          </w:p>
          <w:p w14:paraId="47506AEE"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能了解實行預防性健康自我照護的原則及好處。</w:t>
            </w:r>
          </w:p>
          <w:p w14:paraId="73230FD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能了解傳染病對自身健康及生活環境的影響。</w:t>
            </w:r>
          </w:p>
          <w:p w14:paraId="2322993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能養成良好生活習慣，預防不同疾病。</w:t>
            </w:r>
          </w:p>
          <w:p w14:paraId="015CE08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能在生活中實踐健康照護並增進自我健康管理。</w:t>
            </w:r>
          </w:p>
          <w:p w14:paraId="631E2CB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能了解人際關係及畢業焦慮帶來的影響。</w:t>
            </w:r>
          </w:p>
          <w:p w14:paraId="17A6B05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能學習轉換畢業分離焦慮的壓力管理技巧。</w:t>
            </w:r>
          </w:p>
          <w:p w14:paraId="70C6E31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lastRenderedPageBreak/>
              <w:t>能察覺消極解決方式所引發的障礙及問題。</w:t>
            </w:r>
          </w:p>
          <w:p w14:paraId="19022CF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能具備改善人際關係及健康行動的信心。</w:t>
            </w:r>
          </w:p>
          <w:p w14:paraId="0383CA4A"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能認同維繫友誼及面對畢業分離的正確態度。</w:t>
            </w:r>
          </w:p>
          <w:p w14:paraId="71F4221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能察覺分離焦慮的影響及轉換情緒的重要性。</w:t>
            </w:r>
          </w:p>
          <w:p w14:paraId="3DCCC8D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能針對生活困擾進行正確批判及決定。</w:t>
            </w:r>
          </w:p>
          <w:p w14:paraId="7440A22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能因應生活情境運用人際溝通技巧。</w:t>
            </w:r>
          </w:p>
          <w:p w14:paraId="6E99ED7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能運用改善人際關係及轉換畢業焦慮的生活技能。</w:t>
            </w:r>
          </w:p>
          <w:p w14:paraId="2238B22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能公開表達對未來的信心及健康行動。</w:t>
            </w:r>
          </w:p>
          <w:p w14:paraId="7417184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能公開表達有效解決人際互動及生活困擾的做法。</w:t>
            </w:r>
          </w:p>
          <w:p w14:paraId="350AFF4F"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能表達促進友誼及自我認同的觀點。</w:t>
            </w:r>
          </w:p>
          <w:p w14:paraId="01F1577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能分組嘗試練習用身體各部位書寫「永」字，認識身體活動對身體發展的關係。</w:t>
            </w:r>
          </w:p>
          <w:p w14:paraId="22B4201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分組練習後，學童說明與解釋小組的身體活動特色與書法展現。</w:t>
            </w:r>
          </w:p>
          <w:p w14:paraId="733F888A"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學習與欣賞舞蹈創作的美感，發現身體活動、發展與書法文化素養的連結性。</w:t>
            </w:r>
          </w:p>
          <w:p w14:paraId="67660ED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各組學童能討論出場方式、表演位置，並練習各組創作表，在討論與參與練習中，表現積極參與及正向溝通的合作精神。</w:t>
            </w:r>
          </w:p>
          <w:p w14:paraId="51543FE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能從展演歷程中，分享舞蹈欣賞與創作的美感體驗。</w:t>
            </w:r>
          </w:p>
          <w:p w14:paraId="28251734"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欣賞者能回饋，並以多元視角評析各組表演的身體活動特色。</w:t>
            </w:r>
          </w:p>
          <w:p w14:paraId="31F7F0E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能與小組成員完成展演，表現小組的創作成果。</w:t>
            </w:r>
          </w:p>
          <w:p w14:paraId="0FE1543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利用身體書法家活動，與家人互動並宣導身體活動促進身心健康的效益。</w:t>
            </w:r>
          </w:p>
          <w:p w14:paraId="52687F5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能了解扯鈴的歷史由來。</w:t>
            </w:r>
          </w:p>
          <w:p w14:paraId="0DEA4A1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能說出並做出正確的扯鈴動作名稱。</w:t>
            </w:r>
          </w:p>
          <w:p w14:paraId="7029C04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能欣賞扯鈴比賽中的優美動作外，並效仿其動作與隊形。</w:t>
            </w:r>
          </w:p>
          <w:p w14:paraId="0CC349A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能做出指定的扯鈴動作。</w:t>
            </w:r>
          </w:p>
          <w:p w14:paraId="3AED52E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能利用基本扯鈴動作編排一場表演。</w:t>
            </w:r>
          </w:p>
          <w:p w14:paraId="3D931DF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能與家人一起練習扯鈴招式，維持運動習慣。</w:t>
            </w:r>
          </w:p>
          <w:p w14:paraId="4FF1A50F"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能對室內夏季奧運會排球賽賽事有基本的認識。</w:t>
            </w:r>
          </w:p>
          <w:p w14:paraId="045614DB"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能了解並做出正確的高手傳接球。</w:t>
            </w:r>
          </w:p>
          <w:p w14:paraId="756AD85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能判斷來球時應做高手或低手動作。</w:t>
            </w:r>
          </w:p>
          <w:p w14:paraId="1EF9959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能知道並做出輪轉方向及位置。</w:t>
            </w:r>
          </w:p>
          <w:p w14:paraId="67EB6BC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能判斷位置並做出高手傳接球動作。</w:t>
            </w:r>
          </w:p>
          <w:p w14:paraId="4D92D9E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能與同學討論如何改善比賽高手傳接球的技巧，接納他人不同想法，正向溝通有效策略，解決比賽的問題。</w:t>
            </w:r>
          </w:p>
          <w:p w14:paraId="15BD811B"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能知道正式比賽球場上各角色所擔任的工作與責任。</w:t>
            </w:r>
          </w:p>
          <w:p w14:paraId="220E9FA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能積極正確做出低手與發球動作，並透過競爭和學習策略，改善個人技能表現。</w:t>
            </w:r>
          </w:p>
          <w:p w14:paraId="260FC86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能透過小組比賽並討論，遵守規則的演練排球比賽中的進攻和防守策略。</w:t>
            </w:r>
          </w:p>
          <w:p w14:paraId="4686C44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能在排球比賽與隊友討論攻擊與防守策略且在戰術板上畫出，並透過返回比賽驗證。</w:t>
            </w:r>
          </w:p>
          <w:p w14:paraId="3B246A2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能利用手持裝置互相拍攝高手傳球影片，比較動作的正確性。</w:t>
            </w:r>
          </w:p>
          <w:p w14:paraId="7F0920E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能利用手持裝置所拍攝的影片，配合戰術板與隊員討論策略。</w:t>
            </w:r>
          </w:p>
          <w:p w14:paraId="1C40036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能透過觀摩他人或自己察覺學習到正確的擊球、正手、反手及發球動作。</w:t>
            </w:r>
          </w:p>
          <w:p w14:paraId="5ECE626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lastRenderedPageBreak/>
              <w:t>能認真並積極參與活動，並與同學討論戰術。</w:t>
            </w:r>
          </w:p>
          <w:p w14:paraId="2EA1CBCE"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能利用比賽結果反思自己不足的技能並討論出解決方案。</w:t>
            </w:r>
          </w:p>
          <w:p w14:paraId="1014752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能運用桌球拍做出指定動作。</w:t>
            </w:r>
          </w:p>
          <w:p w14:paraId="7BDE3DEA"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能了解終身運動的重要性。</w:t>
            </w:r>
          </w:p>
          <w:p w14:paraId="17FA2C6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能規畫一個週期的運動方案並積極落實。</w:t>
            </w:r>
          </w:p>
          <w:p w14:paraId="73871328"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能認識角力運動項目的設施、場域。</w:t>
            </w:r>
          </w:p>
          <w:p w14:paraId="1FF6E34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能認識不同的角力運動招式及動作要領。</w:t>
            </w:r>
          </w:p>
          <w:p w14:paraId="5D79536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能以積極的學習態度，學習角力自由式的基本動作，進而引發學習樂趣。</w:t>
            </w:r>
          </w:p>
          <w:p w14:paraId="1280D2D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能在練習的過程中，與同伴解決角力動作練習所遇到的挑戰與問題。</w:t>
            </w:r>
          </w:p>
          <w:p w14:paraId="7325155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能做出教師給予的動作任務，展現動作技能，從中透過觀察、欣賞，完成動作技能的學習。</w:t>
            </w:r>
          </w:p>
          <w:p w14:paraId="70B15E6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能從優秀運動員的故事中學習到運動家精神。</w:t>
            </w:r>
          </w:p>
          <w:p w14:paraId="5F7FC2E0"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能嘗試不同的練習方法，讓個人或與同伴合作做出角力基本動作。</w:t>
            </w:r>
          </w:p>
          <w:p w14:paraId="4363F865"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能透過練習，展現連續性的角力動作技能。</w:t>
            </w:r>
          </w:p>
          <w:p w14:paraId="6D3D1F8B"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能實際參與模擬一場角力比賽。</w:t>
            </w:r>
          </w:p>
          <w:p w14:paraId="5CF00411"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能與家人、同儕在課後時間欣賞國際賽影片，了解選手的責任及觀眾的角色。</w:t>
            </w:r>
          </w:p>
          <w:p w14:paraId="7ED8E1A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能跟家人及朋友宣導角力運動的興盛，國家選手在國際賽事的表現。</w:t>
            </w:r>
          </w:p>
          <w:p w14:paraId="6155CFEF"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能了解拋球、擲球及滾球的使用時機，並藉由迷你保齡球及木球讓學童了解標的性球類運動的技能要素及攻防策略。</w:t>
            </w:r>
          </w:p>
          <w:p w14:paraId="3416DED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能了解終身運動的意義及選擇終身運動的原則。</w:t>
            </w:r>
          </w:p>
          <w:p w14:paraId="6C70925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能在各項活動中，同理其他同學的表現，並藉由正向溝通給予彼此建議及擬定各項活動的攻防策略。</w:t>
            </w:r>
          </w:p>
          <w:p w14:paraId="35ABB79A"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能表現良好的拋球、擲球、滾球及木球的擊球動作。</w:t>
            </w:r>
          </w:p>
          <w:p w14:paraId="17AF633E"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能實踐各項活動的攻防策略，以解決比賽中所遇到的問題。</w:t>
            </w:r>
          </w:p>
          <w:p w14:paraId="3E7F024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能在各項活動中，比較與檢視個人標的性球類運動的技能表現。</w:t>
            </w:r>
          </w:p>
          <w:p w14:paraId="29869BC8"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能了解水球運動的歷史、玩法及比賽規則。</w:t>
            </w:r>
          </w:p>
          <w:p w14:paraId="2C132086"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能互相討論戰術，互相鼓勵、安慰與提醒。</w:t>
            </w:r>
          </w:p>
          <w:p w14:paraId="74D3787D"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能學會換氣節奏：韻律呼吸複習水中轉頭換氣、岸邊划手換氣、水中行進划手換氣。</w:t>
            </w:r>
          </w:p>
          <w:p w14:paraId="6FC23C02"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能學會持浮板打水划手換氣。</w:t>
            </w:r>
          </w:p>
          <w:p w14:paraId="09850873"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能學會捷泳聯合動作。</w:t>
            </w:r>
          </w:p>
          <w:p w14:paraId="4FA1D0A9"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能透過游泳接力賽，表現個人運動技能。</w:t>
            </w:r>
          </w:p>
          <w:p w14:paraId="0DCEB5AB"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能進行水球基礎動作：水中傳接球、水中運球、水中射門。</w:t>
            </w:r>
          </w:p>
          <w:p w14:paraId="4E1C2588"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能進行水球比賽。</w:t>
            </w:r>
          </w:p>
          <w:p w14:paraId="28D8A607"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能擬定運動計畫，持續增強游泳技能。</w:t>
            </w:r>
          </w:p>
          <w:p w14:paraId="1A66294C" w14:textId="77777777" w:rsidR="007A348B" w:rsidRPr="00EE1220" w:rsidRDefault="007A348B" w:rsidP="00EE1220">
            <w:pPr>
              <w:pStyle w:val="a8"/>
              <w:numPr>
                <w:ilvl w:val="0"/>
                <w:numId w:val="11"/>
              </w:numPr>
              <w:ind w:leftChars="0"/>
              <w:rPr>
                <w:rFonts w:ascii="標楷體" w:eastAsia="標楷體" w:hAnsi="標楷體"/>
                <w:szCs w:val="32"/>
              </w:rPr>
            </w:pPr>
            <w:r w:rsidRPr="00EE1220">
              <w:rPr>
                <w:rFonts w:ascii="標楷體" w:eastAsia="標楷體" w:hAnsi="標楷體" w:hint="eastAsia"/>
                <w:szCs w:val="32"/>
              </w:rPr>
              <w:t>能透過影片欣賞，了解水球比賽。</w:t>
            </w:r>
          </w:p>
          <w:p w14:paraId="1D9350E2" w14:textId="67BDB3EE" w:rsidR="009B656E" w:rsidRPr="007A348B" w:rsidRDefault="009B656E" w:rsidP="009B656E">
            <w:pPr>
              <w:rPr>
                <w:rFonts w:ascii="標楷體" w:eastAsia="標楷體" w:hAnsi="標楷體"/>
                <w:color w:val="A6A6A6" w:themeColor="background1" w:themeShade="A6"/>
                <w:szCs w:val="32"/>
              </w:rPr>
            </w:pPr>
          </w:p>
        </w:tc>
      </w:tr>
      <w:tr w:rsidR="00C122FF" w:rsidRPr="00C122FF" w14:paraId="685FFD80"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0EB69D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606E0614"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一、教材編選與資源(教科書版本、相關資源)</w:t>
            </w:r>
          </w:p>
          <w:p w14:paraId="77EC1710" w14:textId="77777777" w:rsidR="007A348B" w:rsidRPr="007A348B" w:rsidRDefault="007A348B" w:rsidP="007A348B">
            <w:pPr>
              <w:rPr>
                <w:rFonts w:ascii="標楷體" w:eastAsia="標楷體" w:hAnsi="標楷體"/>
                <w:szCs w:val="32"/>
              </w:rPr>
            </w:pPr>
            <w:r w:rsidRPr="007A348B">
              <w:rPr>
                <w:rFonts w:ascii="MS Gothic" w:eastAsia="MS Gothic" w:hAnsi="MS Gothic" w:cs="MS Gothic" w:hint="eastAsia"/>
                <w:szCs w:val="32"/>
              </w:rPr>
              <w:t>㈠</w:t>
            </w:r>
            <w:r w:rsidRPr="007A348B">
              <w:rPr>
                <w:rFonts w:ascii="標楷體" w:eastAsia="標楷體" w:hAnsi="標楷體" w:hint="eastAsia"/>
                <w:szCs w:val="32"/>
              </w:rPr>
              <w:t>教材編選</w:t>
            </w:r>
          </w:p>
          <w:p w14:paraId="373DACEF"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1.根據學習重點以及學生認知特質、情意發展編寫，強調不同學習階段的重點差異並與其他領域（課程）之教材互相配合，教材內容適切的融入性別平等、安全教育等議題。</w:t>
            </w:r>
          </w:p>
          <w:p w14:paraId="54202ADC"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2.國小階段以提供基礎健康教育及多元身體運動項目為教學主軸，做為培養終身健康觀念及運動習慣之前導教</w:t>
            </w:r>
            <w:r w:rsidRPr="007A348B">
              <w:rPr>
                <w:rFonts w:ascii="標楷體" w:eastAsia="標楷體" w:hAnsi="標楷體" w:hint="eastAsia"/>
                <w:szCs w:val="32"/>
              </w:rPr>
              <w:lastRenderedPageBreak/>
              <w:t>學。                                     </w:t>
            </w:r>
          </w:p>
          <w:p w14:paraId="7119122F"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3.健康單元之課程主題，涵蓋生長發育、安全生活、性教育、食物、消費、健康心理、疾病預防等，而體育單元則包含體適能、運動參與、各式類型運動等。該教材透過單元活動方式，配合學童身心發展，由易至難，並運用主題貫串課程內容，提供學生思辨及實踐素材，已達日常生活中維持身心健康之願景。</w:t>
            </w:r>
          </w:p>
          <w:p w14:paraId="69DB943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4.透過與單元主題相關的課文，訓練學生覺察、欣賞、運用策略等能力。另外，教材結合兒童生活經驗為撰寫課文依據，配合生動、多元素材的插圖及照片，讓學童在優美的圖文中獲得學習成效。</w:t>
            </w:r>
          </w:p>
          <w:p w14:paraId="27D2585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5.考量各校資源及設備條件，教材課程內容以最大彈性編排，提供教師</w:t>
            </w:r>
          </w:p>
          <w:p w14:paraId="4B944205"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需求，完備教課用書使用功能。</w:t>
            </w:r>
          </w:p>
          <w:p w14:paraId="11B5A50B" w14:textId="77777777" w:rsidR="007A348B" w:rsidRPr="007A348B" w:rsidRDefault="007A348B" w:rsidP="007A348B">
            <w:pPr>
              <w:rPr>
                <w:rFonts w:ascii="標楷體" w:eastAsia="標楷體" w:hAnsi="標楷體"/>
                <w:szCs w:val="32"/>
              </w:rPr>
            </w:pPr>
          </w:p>
          <w:p w14:paraId="008947B4" w14:textId="77777777" w:rsidR="007A348B" w:rsidRPr="007A348B" w:rsidRDefault="007A348B" w:rsidP="007A348B">
            <w:pPr>
              <w:rPr>
                <w:rFonts w:ascii="標楷體" w:eastAsia="標楷體" w:hAnsi="標楷體"/>
                <w:szCs w:val="32"/>
              </w:rPr>
            </w:pPr>
            <w:r w:rsidRPr="007A348B">
              <w:rPr>
                <w:rFonts w:ascii="MS Gothic" w:eastAsia="MS Gothic" w:hAnsi="MS Gothic" w:cs="MS Gothic" w:hint="eastAsia"/>
                <w:szCs w:val="32"/>
              </w:rPr>
              <w:t>㈡</w:t>
            </w:r>
            <w:r w:rsidRPr="007A348B">
              <w:rPr>
                <w:rFonts w:ascii="標楷體" w:eastAsia="標楷體" w:hAnsi="標楷體" w:hint="eastAsia"/>
                <w:szCs w:val="32"/>
              </w:rPr>
              <w:t>教材來源</w:t>
            </w:r>
          </w:p>
          <w:p w14:paraId="2D907A6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1.教育部審定版之教材：</w:t>
            </w:r>
          </w:p>
          <w:tbl>
            <w:tblPr>
              <w:tblW w:w="0" w:type="auto"/>
              <w:tblCellMar>
                <w:top w:w="15" w:type="dxa"/>
                <w:left w:w="15" w:type="dxa"/>
                <w:bottom w:w="15" w:type="dxa"/>
                <w:right w:w="15" w:type="dxa"/>
              </w:tblCellMar>
              <w:tblLook w:val="04A0" w:firstRow="1" w:lastRow="0" w:firstColumn="1" w:lastColumn="0" w:noHBand="0" w:noVBand="1"/>
            </w:tblPr>
            <w:tblGrid>
              <w:gridCol w:w="936"/>
              <w:gridCol w:w="936"/>
              <w:gridCol w:w="1896"/>
            </w:tblGrid>
            <w:tr w:rsidR="007A348B" w:rsidRPr="007A348B" w14:paraId="2ED595B4" w14:textId="77777777" w:rsidTr="007A348B">
              <w:trPr>
                <w:trHeight w:val="397"/>
              </w:trPr>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50CED"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年級</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BDABF7"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出版社</w:t>
                  </w: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7AE5FB"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冊數</w:t>
                  </w:r>
                </w:p>
              </w:tc>
            </w:tr>
            <w:tr w:rsidR="007A348B" w:rsidRPr="007A348B" w14:paraId="54255BFA" w14:textId="77777777" w:rsidTr="007A348B">
              <w:trPr>
                <w:trHeight w:val="397"/>
              </w:trPr>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CEF82"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六年級</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D3542"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南一</w:t>
                  </w: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0CF16"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第十一、十二冊</w:t>
                  </w:r>
                </w:p>
              </w:tc>
            </w:tr>
          </w:tbl>
          <w:p w14:paraId="38467B15"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2.鄉土（在地化）教材、自編教材、校本特色教材。</w:t>
            </w:r>
          </w:p>
          <w:p w14:paraId="02ECB8BD" w14:textId="77777777" w:rsidR="007A348B" w:rsidRPr="007A348B" w:rsidRDefault="007A348B" w:rsidP="007A348B">
            <w:pPr>
              <w:rPr>
                <w:rFonts w:ascii="標楷體" w:eastAsia="標楷體" w:hAnsi="標楷體"/>
                <w:szCs w:val="32"/>
              </w:rPr>
            </w:pPr>
          </w:p>
          <w:p w14:paraId="4E77D18C" w14:textId="77777777" w:rsidR="007A348B" w:rsidRPr="007A348B" w:rsidRDefault="007A348B" w:rsidP="007A348B">
            <w:pPr>
              <w:rPr>
                <w:rFonts w:ascii="標楷體" w:eastAsia="標楷體" w:hAnsi="標楷體"/>
                <w:szCs w:val="32"/>
              </w:rPr>
            </w:pPr>
            <w:r w:rsidRPr="007A348B">
              <w:rPr>
                <w:rFonts w:ascii="MS Gothic" w:eastAsia="MS Gothic" w:hAnsi="MS Gothic" w:cs="MS Gothic" w:hint="eastAsia"/>
                <w:szCs w:val="32"/>
              </w:rPr>
              <w:t>㈢</w:t>
            </w:r>
            <w:r w:rsidRPr="007A348B">
              <w:rPr>
                <w:rFonts w:ascii="標楷體" w:eastAsia="標楷體" w:hAnsi="標楷體" w:hint="eastAsia"/>
                <w:szCs w:val="32"/>
              </w:rPr>
              <w:t>教學資源</w:t>
            </w:r>
          </w:p>
          <w:p w14:paraId="65AECC1D"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1.審定教科用書、自編教材等。</w:t>
            </w:r>
          </w:p>
          <w:p w14:paraId="7DD966B9"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2.教具、數位媒材及網路資源等。</w:t>
            </w:r>
          </w:p>
          <w:p w14:paraId="1846C085"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3.圖書館（室）及圖書設備。</w:t>
            </w:r>
          </w:p>
          <w:p w14:paraId="6D5464C9"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4.專科教室、體育館。</w:t>
            </w:r>
          </w:p>
          <w:p w14:paraId="59AB753E"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5.社區活動場所，例如：醫療機構設施、運動場館設備等。</w:t>
            </w:r>
          </w:p>
          <w:p w14:paraId="21BDC00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6.其他。</w:t>
            </w:r>
          </w:p>
          <w:p w14:paraId="077D046C" w14:textId="77777777" w:rsidR="007A348B" w:rsidRPr="007A348B" w:rsidRDefault="007A348B" w:rsidP="007A348B">
            <w:pPr>
              <w:rPr>
                <w:rFonts w:ascii="標楷體" w:eastAsia="標楷體" w:hAnsi="標楷體"/>
                <w:szCs w:val="32"/>
              </w:rPr>
            </w:pPr>
          </w:p>
          <w:p w14:paraId="621F4CF8"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二、教學方法</w:t>
            </w:r>
          </w:p>
          <w:p w14:paraId="65D8A699"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1.為達成「有效教學」，讓學童有充裕時間操作練習，40分鐘的教學時　</w:t>
            </w:r>
          </w:p>
          <w:p w14:paraId="437C39FC"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間大約分配為：10%管理時間、5%等待時間、15%以下的說明示範時</w:t>
            </w:r>
          </w:p>
          <w:p w14:paraId="0FC962CC"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間、70%操作時間</w:t>
            </w:r>
          </w:p>
          <w:p w14:paraId="3BDFF551"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2.採用間接教學法、直接教學法、創思教學法、啟發教學法、潛能激發</w:t>
            </w:r>
          </w:p>
          <w:p w14:paraId="19D2E9A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等各類教學法融入活動設計，讓教師靈活運用。</w:t>
            </w:r>
          </w:p>
          <w:p w14:paraId="4B5ACBF0"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3.教學活動經專家指導，排除危險動作，並使用不具危險性之教具，以</w:t>
            </w:r>
          </w:p>
          <w:p w14:paraId="754EA454"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避免運動傷害。</w:t>
            </w:r>
          </w:p>
          <w:p w14:paraId="65032B2A"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4.適時穿插各種不同元素的設計，透過情境引起學習興趣，過程中配合</w:t>
            </w:r>
          </w:p>
          <w:p w14:paraId="459BE5D1"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提問引出學習重點，並搭配不同形式的教學活動設計，讓學生有充足　</w:t>
            </w:r>
          </w:p>
          <w:p w14:paraId="08CC4A90"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的機會練習並獲得完整的學習經驗，從而整合運用於實際的生活中。</w:t>
            </w:r>
          </w:p>
          <w:p w14:paraId="20551C4E"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 xml:space="preserve">　5.觀察、發表、操作、體驗、遊戲、討論等教學策略。</w:t>
            </w:r>
          </w:p>
          <w:p w14:paraId="7C2B9354" w14:textId="77777777" w:rsidR="007A348B" w:rsidRPr="007A348B" w:rsidRDefault="007A348B" w:rsidP="007A348B">
            <w:pPr>
              <w:rPr>
                <w:rFonts w:ascii="標楷體" w:eastAsia="標楷體" w:hAnsi="標楷體"/>
                <w:szCs w:val="32"/>
              </w:rPr>
            </w:pPr>
          </w:p>
          <w:p w14:paraId="2EC00A28"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三、教學評量</w:t>
            </w:r>
          </w:p>
          <w:p w14:paraId="18527820"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評量與教學緊密結合，由教學目標決定評量內容，由評量結果導引教學。採用多元評量方式，以了解學童的學習進展，並運用評量果調整下一步的教學。</w:t>
            </w:r>
          </w:p>
          <w:p w14:paraId="2ED72411"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1.評量的編製，依據領域的核心內涵，參照該領域之學習目標、教材性質，考量學童個別差異，並兼顧認知、情意、技能、行為等層面。</w:t>
            </w:r>
          </w:p>
          <w:p w14:paraId="0E8F5BBF"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lastRenderedPageBreak/>
              <w:t>2.在學童學習過程中施予多元種類之評量，例如：記錄、口頭回饋、宣導、計畫及總結式評量等，以確定學童是否已達成預期目標，並從中取得教學回饋，以作為修正教學與學習之用。</w:t>
            </w:r>
          </w:p>
          <w:p w14:paraId="2CBF7160"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3.透過評量的施測來評估教學效率、分析教學得失，從中獲知學童的潛能、學習成就，以及診斷其所面臨的學習困難，用以作為補救教學和個別輔導的依據。</w:t>
            </w:r>
          </w:p>
          <w:p w14:paraId="476D3230" w14:textId="77777777" w:rsidR="007A348B" w:rsidRPr="007A348B" w:rsidRDefault="007A348B" w:rsidP="007A348B">
            <w:pPr>
              <w:rPr>
                <w:rFonts w:ascii="標楷體" w:eastAsia="標楷體" w:hAnsi="標楷體"/>
                <w:szCs w:val="32"/>
              </w:rPr>
            </w:pPr>
            <w:r w:rsidRPr="007A348B">
              <w:rPr>
                <w:rFonts w:ascii="標楷體" w:eastAsia="標楷體" w:hAnsi="標楷體" w:hint="eastAsia"/>
                <w:szCs w:val="32"/>
              </w:rPr>
              <w:t>4.評量方式：口語評量、操作評量、觀察檢核、行為檢核、態度評量。</w:t>
            </w:r>
          </w:p>
          <w:p w14:paraId="7DC4222C" w14:textId="2C8E0BF8" w:rsidR="00C122FF" w:rsidRPr="007A348B" w:rsidRDefault="00C122FF" w:rsidP="00DF27F6">
            <w:pPr>
              <w:rPr>
                <w:rFonts w:ascii="標楷體" w:eastAsia="標楷體" w:hAnsi="標楷體"/>
                <w:szCs w:val="32"/>
              </w:rPr>
            </w:pPr>
          </w:p>
        </w:tc>
      </w:tr>
    </w:tbl>
    <w:p w14:paraId="458CF9BB" w14:textId="77777777" w:rsidR="00C122FF" w:rsidRPr="00C122FF" w:rsidRDefault="00C122FF" w:rsidP="00C122FF">
      <w:pPr>
        <w:rPr>
          <w:rFonts w:ascii="標楷體" w:eastAsia="標楷體" w:hAnsi="標楷體"/>
          <w:color w:val="000000" w:themeColor="text1"/>
          <w:szCs w:val="32"/>
        </w:rPr>
      </w:pPr>
    </w:p>
    <w:p w14:paraId="4C5559CB" w14:textId="77777777" w:rsidR="00C122FF" w:rsidRPr="00C122FF" w:rsidRDefault="00C122FF" w:rsidP="00C122FF">
      <w:pPr>
        <w:rPr>
          <w:rFonts w:ascii="標楷體" w:eastAsia="標楷體" w:hAnsi="標楷體"/>
          <w:color w:val="000000" w:themeColor="text1"/>
          <w:szCs w:val="32"/>
        </w:rPr>
      </w:pPr>
    </w:p>
    <w:p w14:paraId="016298F1" w14:textId="77777777" w:rsidR="00C122FF" w:rsidRPr="00C122FF" w:rsidRDefault="00C122FF" w:rsidP="00C122FF">
      <w:pPr>
        <w:rPr>
          <w:rFonts w:ascii="標楷體" w:eastAsia="標楷體" w:hAnsi="標楷體"/>
          <w:color w:val="000000" w:themeColor="text1"/>
          <w:szCs w:val="32"/>
        </w:rPr>
      </w:pPr>
    </w:p>
    <w:p w14:paraId="5A7AE39B" w14:textId="26BE02A8" w:rsidR="00A36167" w:rsidRDefault="00A36167">
      <w:pPr>
        <w:rPr>
          <w:rFonts w:ascii="標楷體" w:eastAsia="標楷體" w:hAnsi="標楷體"/>
          <w:color w:val="000000" w:themeColor="text1"/>
          <w:szCs w:val="32"/>
        </w:rPr>
      </w:pPr>
    </w:p>
    <w:p w14:paraId="49E8A696" w14:textId="77777777" w:rsidR="009A6662" w:rsidRDefault="009A6662">
      <w:pPr>
        <w:rPr>
          <w:rFonts w:ascii="標楷體" w:eastAsia="標楷體" w:hAnsi="標楷體"/>
          <w:color w:val="808080" w:themeColor="background1" w:themeShade="80"/>
          <w:szCs w:val="32"/>
        </w:rPr>
      </w:pPr>
    </w:p>
    <w:p w14:paraId="17094337" w14:textId="5F8C54AB" w:rsidR="00A36167" w:rsidRPr="009A6662" w:rsidRDefault="00A36167" w:rsidP="00977958">
      <w:pPr>
        <w:tabs>
          <w:tab w:val="num" w:pos="920"/>
        </w:tabs>
        <w:spacing w:line="400" w:lineRule="exact"/>
        <w:ind w:leftChars="-7" w:left="8" w:right="57" w:hangingChars="9" w:hanging="25"/>
        <w:jc w:val="center"/>
        <w:rPr>
          <w:rFonts w:ascii="標楷體" w:eastAsia="標楷體" w:hAnsi="標楷體"/>
          <w:color w:val="000000"/>
          <w:kern w:val="2"/>
          <w:sz w:val="28"/>
          <w:szCs w:val="28"/>
        </w:rPr>
      </w:pPr>
      <w:r w:rsidRPr="009A6662">
        <w:rPr>
          <w:rFonts w:ascii="標楷體" w:eastAsia="標楷體" w:hAnsi="標楷體" w:hint="eastAsia"/>
          <w:b/>
          <w:kern w:val="2"/>
          <w:sz w:val="28"/>
          <w:szCs w:val="28"/>
        </w:rPr>
        <w:t>新坡國小</w:t>
      </w:r>
      <w:r w:rsidR="00837146" w:rsidRPr="009A6662">
        <w:rPr>
          <w:rFonts w:ascii="標楷體" w:eastAsia="標楷體" w:hAnsi="標楷體" w:hint="eastAsia"/>
          <w:color w:val="000000"/>
          <w:kern w:val="2"/>
          <w:sz w:val="28"/>
          <w:szCs w:val="28"/>
        </w:rPr>
        <w:t>115</w:t>
      </w:r>
      <w:r w:rsidRPr="009A6662">
        <w:rPr>
          <w:rFonts w:ascii="標楷體" w:eastAsia="標楷體" w:hAnsi="標楷體" w:hint="eastAsia"/>
          <w:color w:val="000000"/>
          <w:kern w:val="2"/>
          <w:sz w:val="28"/>
          <w:szCs w:val="28"/>
        </w:rPr>
        <w:t>學年度</w:t>
      </w:r>
      <w:r w:rsidRPr="009A6662">
        <w:rPr>
          <w:rFonts w:ascii="標楷體" w:eastAsia="標楷體" w:hAnsi="標楷體" w:hint="eastAsia"/>
          <w:kern w:val="2"/>
          <w:sz w:val="28"/>
          <w:szCs w:val="28"/>
        </w:rPr>
        <w:t xml:space="preserve">( </w:t>
      </w:r>
      <w:r w:rsidR="009B656E" w:rsidRPr="009A6662">
        <w:rPr>
          <w:rFonts w:ascii="標楷體" w:eastAsia="標楷體" w:hAnsi="標楷體" w:hint="eastAsia"/>
          <w:kern w:val="2"/>
          <w:sz w:val="28"/>
          <w:szCs w:val="28"/>
        </w:rPr>
        <w:t>六</w:t>
      </w:r>
      <w:r w:rsidRPr="009A6662">
        <w:rPr>
          <w:rFonts w:ascii="標楷體" w:eastAsia="標楷體" w:hAnsi="標楷體" w:hint="eastAsia"/>
          <w:kern w:val="2"/>
          <w:sz w:val="28"/>
          <w:szCs w:val="28"/>
        </w:rPr>
        <w:t xml:space="preserve"> )</w:t>
      </w:r>
      <w:r w:rsidRPr="009A6662">
        <w:rPr>
          <w:rFonts w:ascii="標楷體" w:eastAsia="標楷體" w:hAnsi="標楷體" w:hint="eastAsia"/>
          <w:color w:val="000000"/>
          <w:kern w:val="2"/>
          <w:sz w:val="28"/>
          <w:szCs w:val="28"/>
        </w:rPr>
        <w:t xml:space="preserve">年級(   </w:t>
      </w:r>
      <w:r w:rsidR="009B656E" w:rsidRPr="009A6662">
        <w:rPr>
          <w:rFonts w:ascii="標楷體" w:eastAsia="標楷體" w:hAnsi="標楷體" w:hint="eastAsia"/>
          <w:color w:val="000000"/>
          <w:kern w:val="2"/>
          <w:sz w:val="28"/>
          <w:szCs w:val="28"/>
        </w:rPr>
        <w:t>健體</w:t>
      </w:r>
      <w:r w:rsidRPr="009A6662">
        <w:rPr>
          <w:rFonts w:ascii="標楷體" w:eastAsia="標楷體" w:hAnsi="標楷體" w:hint="eastAsia"/>
          <w:color w:val="000000"/>
          <w:kern w:val="2"/>
          <w:sz w:val="28"/>
          <w:szCs w:val="28"/>
        </w:rPr>
        <w:t xml:space="preserve">  )</w:t>
      </w:r>
      <w:r w:rsidRPr="009A6662">
        <w:rPr>
          <w:rFonts w:ascii="標楷體" w:eastAsia="標楷體" w:hAnsi="標楷體" w:cs="標楷體" w:hint="eastAsia"/>
          <w:color w:val="00B050"/>
          <w:sz w:val="32"/>
          <w:szCs w:val="32"/>
        </w:rPr>
        <w:t>領域</w:t>
      </w:r>
      <w:r w:rsidRPr="009A6662">
        <w:rPr>
          <w:rFonts w:ascii="標楷體" w:eastAsia="標楷體" w:hAnsi="標楷體" w:hint="eastAsia"/>
          <w:b/>
          <w:kern w:val="2"/>
          <w:sz w:val="28"/>
          <w:szCs w:val="28"/>
        </w:rPr>
        <w:t>上</w:t>
      </w:r>
      <w:r w:rsidRPr="009A6662">
        <w:rPr>
          <w:rFonts w:ascii="標楷體" w:eastAsia="標楷體" w:hAnsi="標楷體" w:hint="eastAsia"/>
          <w:color w:val="000000"/>
          <w:kern w:val="2"/>
          <w:sz w:val="28"/>
          <w:szCs w:val="28"/>
        </w:rPr>
        <w:t>學期素養導向教學規劃表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81578A" w:rsidRPr="009A6662" w14:paraId="1B7E357B" w14:textId="77777777" w:rsidTr="00262921">
        <w:trPr>
          <w:trHeight w:val="467"/>
          <w:tblHeader/>
          <w:jc w:val="center"/>
        </w:trPr>
        <w:tc>
          <w:tcPr>
            <w:tcW w:w="263" w:type="pct"/>
            <w:vMerge w:val="restart"/>
            <w:shd w:val="clear" w:color="auto" w:fill="DEEAF6"/>
            <w:vAlign w:val="center"/>
          </w:tcPr>
          <w:p w14:paraId="5964544B" w14:textId="77777777" w:rsidR="0081578A" w:rsidRPr="009A6662" w:rsidRDefault="0081578A" w:rsidP="0081578A">
            <w:pPr>
              <w:jc w:val="center"/>
              <w:rPr>
                <w:rFonts w:ascii="標楷體" w:eastAsia="標楷體" w:hAnsi="標楷體"/>
                <w:color w:val="000000"/>
                <w:kern w:val="2"/>
                <w:sz w:val="20"/>
                <w:szCs w:val="16"/>
              </w:rPr>
            </w:pPr>
            <w:r w:rsidRPr="009A6662">
              <w:rPr>
                <w:rFonts w:ascii="標楷體" w:eastAsia="標楷體" w:hAnsi="標楷體" w:hint="eastAsia"/>
                <w:color w:val="000000"/>
                <w:kern w:val="2"/>
                <w:sz w:val="20"/>
                <w:szCs w:val="16"/>
              </w:rPr>
              <w:t>週別</w:t>
            </w:r>
          </w:p>
          <w:p w14:paraId="7902ADBD"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81578A" w:rsidRPr="009A6662" w:rsidRDefault="0081578A" w:rsidP="0081578A">
            <w:pPr>
              <w:jc w:val="center"/>
              <w:rPr>
                <w:rFonts w:ascii="標楷體" w:eastAsia="標楷體" w:hAnsi="標楷體"/>
                <w:color w:val="000000"/>
                <w:kern w:val="2"/>
                <w:sz w:val="20"/>
                <w:szCs w:val="16"/>
              </w:rPr>
            </w:pPr>
            <w:r w:rsidRPr="009A6662">
              <w:rPr>
                <w:rFonts w:ascii="標楷體" w:eastAsia="標楷體" w:hAnsi="標楷體" w:hint="eastAsia"/>
                <w:color w:val="000000"/>
                <w:kern w:val="2"/>
                <w:sz w:val="20"/>
                <w:szCs w:val="16"/>
              </w:rPr>
              <w:t>學校</w:t>
            </w:r>
          </w:p>
          <w:p w14:paraId="2B468E00"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16"/>
              </w:rPr>
              <w:t>行事</w:t>
            </w:r>
          </w:p>
        </w:tc>
        <w:tc>
          <w:tcPr>
            <w:tcW w:w="284" w:type="pct"/>
            <w:vMerge w:val="restart"/>
            <w:shd w:val="clear" w:color="auto" w:fill="BFBFBF"/>
            <w:vAlign w:val="center"/>
          </w:tcPr>
          <w:p w14:paraId="56558A4D" w14:textId="254F4FDF"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主題</w:t>
            </w:r>
          </w:p>
        </w:tc>
        <w:tc>
          <w:tcPr>
            <w:tcW w:w="250" w:type="pct"/>
            <w:vMerge w:val="restart"/>
            <w:shd w:val="clear" w:color="auto" w:fill="BFBFBF"/>
            <w:vAlign w:val="center"/>
          </w:tcPr>
          <w:p w14:paraId="76A01B6C" w14:textId="1DDB0F5A" w:rsidR="0081578A" w:rsidRPr="009A6662" w:rsidRDefault="0081578A" w:rsidP="0081578A">
            <w:pPr>
              <w:snapToGrid w:val="0"/>
              <w:spacing w:line="240" w:lineRule="exact"/>
              <w:jc w:val="center"/>
              <w:rPr>
                <w:rFonts w:ascii="標楷體" w:eastAsia="標楷體" w:hAnsi="標楷體"/>
                <w:color w:val="000000"/>
                <w:spacing w:val="-14"/>
                <w:w w:val="90"/>
                <w:kern w:val="2"/>
                <w:sz w:val="20"/>
                <w:szCs w:val="20"/>
              </w:rPr>
            </w:pPr>
            <w:r w:rsidRPr="009A6662">
              <w:rPr>
                <w:rFonts w:ascii="標楷體" w:eastAsia="標楷體" w:hAnsi="標楷體" w:hint="eastAsia"/>
                <w:color w:val="000000"/>
                <w:sz w:val="20"/>
                <w:szCs w:val="20"/>
              </w:rPr>
              <w:t>單元</w:t>
            </w:r>
          </w:p>
        </w:tc>
        <w:tc>
          <w:tcPr>
            <w:tcW w:w="371" w:type="pct"/>
            <w:vMerge w:val="restart"/>
            <w:shd w:val="clear" w:color="auto" w:fill="BFBFBF"/>
            <w:vAlign w:val="center"/>
          </w:tcPr>
          <w:p w14:paraId="7748FC56" w14:textId="3335DBBE"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核心</w:t>
            </w:r>
            <w:r w:rsidRPr="009A6662">
              <w:rPr>
                <w:rFonts w:ascii="標楷體" w:eastAsia="標楷體" w:hAnsi="標楷體"/>
                <w:color w:val="000000"/>
                <w:sz w:val="20"/>
                <w:szCs w:val="20"/>
              </w:rPr>
              <w:br/>
            </w:r>
            <w:r w:rsidRPr="009A6662">
              <w:rPr>
                <w:rFonts w:ascii="標楷體" w:eastAsia="標楷體" w:hAnsi="標楷體" w:hint="eastAsia"/>
                <w:color w:val="000000"/>
                <w:sz w:val="20"/>
                <w:szCs w:val="20"/>
              </w:rPr>
              <w:t>素養</w:t>
            </w:r>
          </w:p>
        </w:tc>
        <w:tc>
          <w:tcPr>
            <w:tcW w:w="1127" w:type="pct"/>
            <w:gridSpan w:val="2"/>
            <w:tcBorders>
              <w:bottom w:val="single" w:sz="4" w:space="0" w:color="auto"/>
            </w:tcBorders>
            <w:shd w:val="clear" w:color="auto" w:fill="BFBFBF"/>
            <w:vAlign w:val="center"/>
          </w:tcPr>
          <w:p w14:paraId="4605640E" w14:textId="77CAB329"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學習重點</w:t>
            </w:r>
          </w:p>
        </w:tc>
        <w:tc>
          <w:tcPr>
            <w:tcW w:w="584" w:type="pct"/>
            <w:vMerge w:val="restart"/>
            <w:shd w:val="clear" w:color="auto" w:fill="BFBFBF"/>
            <w:vAlign w:val="center"/>
          </w:tcPr>
          <w:p w14:paraId="39A237DF" w14:textId="0AA54343"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學習目標</w:t>
            </w:r>
          </w:p>
        </w:tc>
        <w:tc>
          <w:tcPr>
            <w:tcW w:w="587" w:type="pct"/>
            <w:vMerge w:val="restart"/>
            <w:shd w:val="clear" w:color="auto" w:fill="BFBFBF"/>
            <w:vAlign w:val="center"/>
          </w:tcPr>
          <w:p w14:paraId="65A798E2" w14:textId="2EFA38FC"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教學重點</w:t>
            </w:r>
          </w:p>
        </w:tc>
        <w:tc>
          <w:tcPr>
            <w:tcW w:w="199" w:type="pct"/>
            <w:vMerge w:val="restart"/>
            <w:shd w:val="clear" w:color="auto" w:fill="BFBFBF"/>
            <w:vAlign w:val="center"/>
          </w:tcPr>
          <w:p w14:paraId="69A0F722" w14:textId="64BD5E18" w:rsidR="0081578A" w:rsidRPr="009A6662" w:rsidRDefault="0081578A" w:rsidP="0081578A">
            <w:pPr>
              <w:snapToGrid w:val="0"/>
              <w:spacing w:line="240" w:lineRule="exact"/>
              <w:jc w:val="center"/>
              <w:rPr>
                <w:rFonts w:ascii="標楷體" w:eastAsia="標楷體" w:hAnsi="標楷體"/>
                <w:color w:val="000000"/>
                <w:w w:val="90"/>
                <w:kern w:val="2"/>
                <w:sz w:val="20"/>
                <w:szCs w:val="20"/>
              </w:rPr>
            </w:pPr>
            <w:r w:rsidRPr="009A6662">
              <w:rPr>
                <w:rFonts w:ascii="標楷體" w:eastAsia="標楷體" w:hAnsi="標楷體" w:hint="eastAsia"/>
                <w:color w:val="000000"/>
                <w:sz w:val="20"/>
                <w:szCs w:val="20"/>
              </w:rPr>
              <w:t>節數</w:t>
            </w:r>
          </w:p>
        </w:tc>
        <w:tc>
          <w:tcPr>
            <w:tcW w:w="427" w:type="pct"/>
            <w:vMerge w:val="restart"/>
            <w:shd w:val="clear" w:color="auto" w:fill="BFBFBF"/>
            <w:vAlign w:val="center"/>
          </w:tcPr>
          <w:p w14:paraId="6DCE2D12" w14:textId="77777777" w:rsidR="0081578A" w:rsidRPr="009A6662" w:rsidRDefault="0081578A" w:rsidP="0081578A">
            <w:pPr>
              <w:snapToGrid w:val="0"/>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t>教學</w:t>
            </w:r>
          </w:p>
          <w:p w14:paraId="2A8C939A" w14:textId="19A3FE2F"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資源</w:t>
            </w:r>
          </w:p>
        </w:tc>
        <w:tc>
          <w:tcPr>
            <w:tcW w:w="305" w:type="pct"/>
            <w:vMerge w:val="restart"/>
            <w:shd w:val="clear" w:color="auto" w:fill="BFBFBF"/>
            <w:vAlign w:val="center"/>
          </w:tcPr>
          <w:p w14:paraId="6E0746C5" w14:textId="154BEC96"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評量</w:t>
            </w:r>
            <w:r w:rsidRPr="009A6662">
              <w:rPr>
                <w:rFonts w:ascii="標楷體" w:eastAsia="標楷體" w:hAnsi="標楷體"/>
                <w:color w:val="000000"/>
                <w:sz w:val="20"/>
                <w:szCs w:val="20"/>
              </w:rPr>
              <w:br/>
            </w:r>
            <w:r w:rsidRPr="009A6662">
              <w:rPr>
                <w:rFonts w:ascii="標楷體" w:eastAsia="標楷體" w:hAnsi="標楷體" w:hint="eastAsia"/>
                <w:color w:val="000000"/>
                <w:sz w:val="20"/>
                <w:szCs w:val="20"/>
              </w:rPr>
              <w:t>方式</w:t>
            </w:r>
          </w:p>
        </w:tc>
        <w:tc>
          <w:tcPr>
            <w:tcW w:w="325" w:type="pct"/>
            <w:vMerge w:val="restart"/>
            <w:shd w:val="clear" w:color="auto" w:fill="BFBFBF"/>
            <w:vAlign w:val="center"/>
          </w:tcPr>
          <w:p w14:paraId="44B62A36" w14:textId="0D9BB170"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融入</w:t>
            </w:r>
            <w:r w:rsidRPr="009A6662">
              <w:rPr>
                <w:rFonts w:ascii="標楷體" w:eastAsia="標楷體" w:hAnsi="標楷體"/>
                <w:color w:val="000000"/>
                <w:sz w:val="20"/>
                <w:szCs w:val="20"/>
              </w:rPr>
              <w:br/>
            </w:r>
            <w:r w:rsidRPr="009A6662">
              <w:rPr>
                <w:rFonts w:ascii="標楷體" w:eastAsia="標楷體" w:hAnsi="標楷體" w:hint="eastAsia"/>
                <w:color w:val="000000"/>
                <w:sz w:val="20"/>
                <w:szCs w:val="20"/>
              </w:rPr>
              <w:t>議題</w:t>
            </w:r>
          </w:p>
        </w:tc>
      </w:tr>
      <w:tr w:rsidR="0081578A" w:rsidRPr="009A6662" w14:paraId="76BE4F0E" w14:textId="77777777" w:rsidTr="00262921">
        <w:trPr>
          <w:trHeight w:val="491"/>
          <w:tblHeader/>
          <w:jc w:val="center"/>
        </w:trPr>
        <w:tc>
          <w:tcPr>
            <w:tcW w:w="263" w:type="pct"/>
            <w:vMerge/>
            <w:shd w:val="clear" w:color="auto" w:fill="DEEAF6"/>
            <w:vAlign w:val="center"/>
          </w:tcPr>
          <w:p w14:paraId="53D67DAF"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278" w:type="pct"/>
            <w:vMerge/>
            <w:shd w:val="clear" w:color="auto" w:fill="DEEAF6"/>
            <w:vAlign w:val="center"/>
          </w:tcPr>
          <w:p w14:paraId="66A07FC8"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284" w:type="pct"/>
            <w:vMerge/>
            <w:tcBorders>
              <w:bottom w:val="single" w:sz="4" w:space="0" w:color="000000"/>
            </w:tcBorders>
            <w:shd w:val="clear" w:color="auto" w:fill="BFBFBF"/>
            <w:vAlign w:val="center"/>
          </w:tcPr>
          <w:p w14:paraId="36531A5C"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250" w:type="pct"/>
            <w:vMerge/>
            <w:tcBorders>
              <w:bottom w:val="single" w:sz="4" w:space="0" w:color="000000"/>
            </w:tcBorders>
            <w:shd w:val="clear" w:color="auto" w:fill="BFBFBF"/>
            <w:vAlign w:val="center"/>
          </w:tcPr>
          <w:p w14:paraId="2D271B2F"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371" w:type="pct"/>
            <w:vMerge/>
            <w:tcBorders>
              <w:bottom w:val="single" w:sz="4" w:space="0" w:color="000000"/>
            </w:tcBorders>
            <w:shd w:val="clear" w:color="auto" w:fill="BFBFBF"/>
            <w:vAlign w:val="center"/>
          </w:tcPr>
          <w:p w14:paraId="504A92CB"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559" w:type="pct"/>
            <w:tcBorders>
              <w:top w:val="single" w:sz="4" w:space="0" w:color="auto"/>
              <w:bottom w:val="single" w:sz="4" w:space="0" w:color="auto"/>
            </w:tcBorders>
            <w:shd w:val="clear" w:color="auto" w:fill="BFBFBF"/>
            <w:vAlign w:val="center"/>
          </w:tcPr>
          <w:p w14:paraId="6F52BDED" w14:textId="033937A9"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學習表現</w:t>
            </w:r>
          </w:p>
        </w:tc>
        <w:tc>
          <w:tcPr>
            <w:tcW w:w="568" w:type="pct"/>
            <w:tcBorders>
              <w:top w:val="single" w:sz="4" w:space="0" w:color="auto"/>
              <w:bottom w:val="single" w:sz="4" w:space="0" w:color="auto"/>
            </w:tcBorders>
            <w:shd w:val="clear" w:color="auto" w:fill="BFBFBF"/>
            <w:vAlign w:val="center"/>
          </w:tcPr>
          <w:p w14:paraId="2C407DCB" w14:textId="6B9D575B" w:rsidR="0081578A" w:rsidRPr="009A6662" w:rsidRDefault="0081578A" w:rsidP="0081578A">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sz w:val="20"/>
                <w:szCs w:val="20"/>
              </w:rPr>
              <w:t>學習內容</w:t>
            </w:r>
          </w:p>
        </w:tc>
        <w:tc>
          <w:tcPr>
            <w:tcW w:w="584" w:type="pct"/>
            <w:vMerge/>
            <w:tcBorders>
              <w:bottom w:val="single" w:sz="4" w:space="0" w:color="000000"/>
            </w:tcBorders>
            <w:shd w:val="clear" w:color="auto" w:fill="BFBFBF"/>
            <w:vAlign w:val="center"/>
          </w:tcPr>
          <w:p w14:paraId="412697BB"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587" w:type="pct"/>
            <w:vMerge/>
            <w:tcBorders>
              <w:bottom w:val="single" w:sz="4" w:space="0" w:color="000000"/>
            </w:tcBorders>
            <w:shd w:val="clear" w:color="auto" w:fill="BFBFBF"/>
            <w:vAlign w:val="center"/>
          </w:tcPr>
          <w:p w14:paraId="0097C99D"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199" w:type="pct"/>
            <w:vMerge/>
            <w:tcBorders>
              <w:bottom w:val="single" w:sz="4" w:space="0" w:color="000000"/>
            </w:tcBorders>
            <w:shd w:val="clear" w:color="auto" w:fill="BFBFBF"/>
          </w:tcPr>
          <w:p w14:paraId="5A1E35FE"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427" w:type="pct"/>
            <w:vMerge/>
            <w:tcBorders>
              <w:bottom w:val="single" w:sz="4" w:space="0" w:color="000000"/>
            </w:tcBorders>
            <w:shd w:val="clear" w:color="auto" w:fill="BFBFBF"/>
            <w:vAlign w:val="center"/>
          </w:tcPr>
          <w:p w14:paraId="540A46B0"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305" w:type="pct"/>
            <w:vMerge/>
            <w:tcBorders>
              <w:bottom w:val="single" w:sz="4" w:space="0" w:color="000000"/>
            </w:tcBorders>
            <w:shd w:val="clear" w:color="auto" w:fill="BFBFBF"/>
            <w:vAlign w:val="center"/>
          </w:tcPr>
          <w:p w14:paraId="2946A515"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c>
          <w:tcPr>
            <w:tcW w:w="325" w:type="pct"/>
            <w:vMerge/>
            <w:tcBorders>
              <w:bottom w:val="single" w:sz="4" w:space="0" w:color="000000"/>
            </w:tcBorders>
            <w:shd w:val="clear" w:color="auto" w:fill="BFBFBF"/>
            <w:vAlign w:val="center"/>
          </w:tcPr>
          <w:p w14:paraId="1637D3A0" w14:textId="77777777" w:rsidR="0081578A" w:rsidRPr="009A6662" w:rsidRDefault="0081578A" w:rsidP="0081578A">
            <w:pPr>
              <w:snapToGrid w:val="0"/>
              <w:spacing w:line="240" w:lineRule="exact"/>
              <w:jc w:val="center"/>
              <w:rPr>
                <w:rFonts w:ascii="標楷體" w:eastAsia="標楷體" w:hAnsi="標楷體"/>
                <w:color w:val="000000"/>
                <w:kern w:val="2"/>
                <w:sz w:val="20"/>
                <w:szCs w:val="20"/>
              </w:rPr>
            </w:pPr>
          </w:p>
        </w:tc>
      </w:tr>
      <w:tr w:rsidR="0081578A" w:rsidRPr="009A6662" w14:paraId="70324368" w14:textId="77777777" w:rsidTr="00262921">
        <w:trPr>
          <w:trHeight w:val="624"/>
          <w:jc w:val="center"/>
        </w:trPr>
        <w:tc>
          <w:tcPr>
            <w:tcW w:w="263" w:type="pct"/>
            <w:shd w:val="clear" w:color="auto" w:fill="auto"/>
            <w:vAlign w:val="center"/>
          </w:tcPr>
          <w:p w14:paraId="17EFF59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一</w:t>
            </w:r>
          </w:p>
          <w:p w14:paraId="6BACF69F"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0830</w:t>
            </w:r>
          </w:p>
          <w:p w14:paraId="657E1304" w14:textId="77777777" w:rsidR="0081578A" w:rsidRPr="009A6662" w:rsidRDefault="0081578A" w:rsidP="0081578A">
            <w:pPr>
              <w:snapToGrid w:val="0"/>
              <w:jc w:val="center"/>
              <w:rPr>
                <w:rFonts w:ascii="標楷體" w:eastAsia="標楷體" w:hAnsi="標楷體"/>
                <w:sz w:val="16"/>
                <w:szCs w:val="16"/>
              </w:rPr>
            </w:pPr>
            <w:r w:rsidRPr="009A6662">
              <w:rPr>
                <w:rFonts w:ascii="標楷體" w:eastAsia="標楷體" w:hAnsi="標楷體" w:hint="eastAsia"/>
                <w:sz w:val="16"/>
                <w:szCs w:val="16"/>
              </w:rPr>
              <w:t>|</w:t>
            </w:r>
          </w:p>
          <w:p w14:paraId="0B85F4FE" w14:textId="30AC77F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0905</w:t>
            </w:r>
          </w:p>
        </w:tc>
        <w:tc>
          <w:tcPr>
            <w:tcW w:w="278" w:type="pct"/>
            <w:vAlign w:val="center"/>
          </w:tcPr>
          <w:p w14:paraId="35B19D77" w14:textId="77777777" w:rsidR="0081578A" w:rsidRPr="009A6662" w:rsidRDefault="0081578A" w:rsidP="0081578A">
            <w:pPr>
              <w:spacing w:line="240" w:lineRule="exact"/>
              <w:rPr>
                <w:rFonts w:ascii="標楷體" w:eastAsia="標楷體" w:hAnsi="標楷體"/>
                <w:sz w:val="16"/>
                <w:szCs w:val="16"/>
              </w:rPr>
            </w:pPr>
            <w:r w:rsidRPr="009A6662">
              <w:rPr>
                <w:rFonts w:ascii="標楷體" w:eastAsia="標楷體" w:hAnsi="標楷體" w:hint="eastAsia"/>
                <w:sz w:val="16"/>
                <w:szCs w:val="16"/>
              </w:rPr>
              <w:t>1.0831開學日</w:t>
            </w:r>
          </w:p>
          <w:p w14:paraId="04753010" w14:textId="79F2A75B"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w w:val="90"/>
                <w:sz w:val="16"/>
                <w:szCs w:val="16"/>
              </w:rPr>
              <w:t>2.友善校園宣導</w:t>
            </w:r>
          </w:p>
        </w:tc>
        <w:tc>
          <w:tcPr>
            <w:tcW w:w="284" w:type="pct"/>
            <w:vAlign w:val="center"/>
          </w:tcPr>
          <w:p w14:paraId="1EC17F1A" w14:textId="76BD990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0035BF26" w14:textId="7FB62AF2"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一.環境體檢大行動</w:t>
            </w:r>
          </w:p>
        </w:tc>
        <w:tc>
          <w:tcPr>
            <w:tcW w:w="371" w:type="pct"/>
          </w:tcPr>
          <w:p w14:paraId="28F2B8D9" w14:textId="669C0D4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健體-E-A2具備探索身體活動與健康生活問題的思考能力，並透過體驗與實踐，處理日常生活中運動與健康的問題。</w:t>
            </w:r>
          </w:p>
        </w:tc>
        <w:tc>
          <w:tcPr>
            <w:tcW w:w="559" w:type="pct"/>
          </w:tcPr>
          <w:p w14:paraId="507E695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02AA1E7A" w14:textId="1C9C126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2a-III-2 覺知健康問題所造成的威脅感與嚴重性。</w:t>
            </w:r>
          </w:p>
        </w:tc>
        <w:tc>
          <w:tcPr>
            <w:tcW w:w="568" w:type="pct"/>
            <w:tcBorders>
              <w:top w:val="single" w:sz="4" w:space="0" w:color="auto"/>
              <w:bottom w:val="single" w:sz="4" w:space="0" w:color="auto"/>
            </w:tcBorders>
          </w:tcPr>
          <w:p w14:paraId="535FCE50" w14:textId="2A7B1DE3"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Ca-III-2 環境汙染的來源與形式。</w:t>
            </w:r>
          </w:p>
        </w:tc>
        <w:tc>
          <w:tcPr>
            <w:tcW w:w="584" w:type="pct"/>
          </w:tcPr>
          <w:p w14:paraId="1D7AC269" w14:textId="506E20C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◆能認識生活中常見的汙染形式及來源。</w:t>
            </w:r>
          </w:p>
        </w:tc>
        <w:tc>
          <w:tcPr>
            <w:tcW w:w="587" w:type="pct"/>
          </w:tcPr>
          <w:p w14:paraId="0980FD7B" w14:textId="3CA0411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◆能認識環境汙染的形式、汙染源及其對身體健康的危害。</w:t>
            </w:r>
          </w:p>
        </w:tc>
        <w:tc>
          <w:tcPr>
            <w:tcW w:w="199" w:type="pct"/>
            <w:vAlign w:val="center"/>
          </w:tcPr>
          <w:p w14:paraId="537CE387"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3489082A" w14:textId="7931A74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080AFABE" w14:textId="024A9F4E"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●電子書及播放設備、教師準備各種汙染的照片或影片。</w:t>
            </w:r>
          </w:p>
        </w:tc>
        <w:tc>
          <w:tcPr>
            <w:tcW w:w="305" w:type="pct"/>
          </w:tcPr>
          <w:p w14:paraId="28420971" w14:textId="03CE313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0DB76741" w14:textId="77777777" w:rsidR="0081578A" w:rsidRPr="009A6662" w:rsidRDefault="0081578A" w:rsidP="0081578A">
            <w:pPr>
              <w:adjustRightInd w:val="0"/>
              <w:snapToGrid w:val="0"/>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◎環境教育</w:t>
            </w:r>
          </w:p>
          <w:p w14:paraId="0870F34B" w14:textId="5000D63E"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cs="Arial Unicode MS" w:hint="eastAsia"/>
                <w:color w:val="000000"/>
                <w:sz w:val="20"/>
                <w:szCs w:val="20"/>
              </w:rPr>
              <w:t>環E15 覺知能資源過度利用會導致環境汙染與資源耗竭的問題。</w:t>
            </w:r>
          </w:p>
        </w:tc>
      </w:tr>
      <w:tr w:rsidR="0081578A" w:rsidRPr="009A6662" w14:paraId="091D605A" w14:textId="77777777" w:rsidTr="00FB67C1">
        <w:trPr>
          <w:trHeight w:val="624"/>
          <w:jc w:val="center"/>
        </w:trPr>
        <w:tc>
          <w:tcPr>
            <w:tcW w:w="263" w:type="pct"/>
            <w:shd w:val="clear" w:color="auto" w:fill="auto"/>
            <w:vAlign w:val="center"/>
          </w:tcPr>
          <w:p w14:paraId="5350F1B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二</w:t>
            </w:r>
          </w:p>
          <w:p w14:paraId="63556938"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0907</w:t>
            </w:r>
          </w:p>
          <w:p w14:paraId="5EB27996"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7FEF4D13"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0913</w:t>
            </w:r>
          </w:p>
        </w:tc>
        <w:tc>
          <w:tcPr>
            <w:tcW w:w="278" w:type="pct"/>
            <w:vAlign w:val="center"/>
          </w:tcPr>
          <w:p w14:paraId="1A6CCD16" w14:textId="77777777" w:rsidR="0081578A" w:rsidRPr="009A6662" w:rsidRDefault="0081578A" w:rsidP="0081578A">
            <w:pPr>
              <w:spacing w:line="240" w:lineRule="exact"/>
              <w:rPr>
                <w:rFonts w:ascii="標楷體" w:eastAsia="標楷體" w:hAnsi="標楷體"/>
                <w:w w:val="90"/>
                <w:sz w:val="16"/>
                <w:szCs w:val="16"/>
              </w:rPr>
            </w:pPr>
            <w:r w:rsidRPr="009A6662">
              <w:rPr>
                <w:rFonts w:ascii="標楷體" w:eastAsia="標楷體" w:hAnsi="標楷體" w:hint="eastAsia"/>
                <w:w w:val="90"/>
                <w:sz w:val="16"/>
                <w:szCs w:val="16"/>
              </w:rPr>
              <w:t>1.0903</w:t>
            </w:r>
          </w:p>
          <w:p w14:paraId="5B049025" w14:textId="77777777" w:rsidR="0081578A" w:rsidRPr="009A6662" w:rsidRDefault="0081578A" w:rsidP="0081578A">
            <w:pPr>
              <w:spacing w:line="240" w:lineRule="exact"/>
              <w:rPr>
                <w:rFonts w:ascii="標楷體" w:eastAsia="標楷體" w:hAnsi="標楷體"/>
                <w:w w:val="90"/>
                <w:sz w:val="16"/>
                <w:szCs w:val="16"/>
              </w:rPr>
            </w:pPr>
            <w:r w:rsidRPr="009A6662">
              <w:rPr>
                <w:rFonts w:ascii="標楷體" w:eastAsia="標楷體" w:hAnsi="標楷體" w:hint="eastAsia"/>
                <w:w w:val="90"/>
                <w:sz w:val="16"/>
                <w:szCs w:val="16"/>
              </w:rPr>
              <w:t>校務會議</w:t>
            </w:r>
          </w:p>
          <w:p w14:paraId="591ABC66"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w w:val="90"/>
                <w:sz w:val="16"/>
                <w:szCs w:val="16"/>
              </w:rPr>
              <w:t>2.衛生教育宣導</w:t>
            </w:r>
          </w:p>
        </w:tc>
        <w:tc>
          <w:tcPr>
            <w:tcW w:w="284" w:type="pct"/>
            <w:vAlign w:val="center"/>
          </w:tcPr>
          <w:p w14:paraId="71BA708A" w14:textId="184364C3"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187C5605" w14:textId="6C7D3A24"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五.海陸任遨遊</w:t>
            </w:r>
          </w:p>
        </w:tc>
        <w:tc>
          <w:tcPr>
            <w:tcW w:w="371" w:type="pct"/>
          </w:tcPr>
          <w:p w14:paraId="1B2C6BB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w:t>
            </w:r>
            <w:r w:rsidRPr="009A6662">
              <w:rPr>
                <w:rFonts w:ascii="標楷體" w:eastAsia="標楷體" w:hAnsi="標楷體" w:hint="eastAsia"/>
                <w:color w:val="000000"/>
                <w:sz w:val="20"/>
                <w:szCs w:val="20"/>
              </w:rPr>
              <w:lastRenderedPageBreak/>
              <w:t>能。</w:t>
            </w:r>
          </w:p>
          <w:p w14:paraId="74FCC944" w14:textId="122E2AD3"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559" w:type="pct"/>
          </w:tcPr>
          <w:p w14:paraId="102D891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1c-III-1 了解運動技能要素和基本運動規範。</w:t>
            </w:r>
          </w:p>
          <w:p w14:paraId="3DF1FAA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1c-III-2 應用身體活動的防護知識，維護運動安全。</w:t>
            </w:r>
          </w:p>
          <w:p w14:paraId="072A69D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1c-III-3 了解身體活動對身體發展的關係。</w:t>
            </w:r>
          </w:p>
          <w:p w14:paraId="012BDA7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w:t>
            </w:r>
            <w:r w:rsidRPr="009A6662">
              <w:rPr>
                <w:rFonts w:ascii="標楷體" w:eastAsia="標楷體" w:hAnsi="標楷體" w:hint="eastAsia"/>
                <w:color w:val="000000"/>
                <w:sz w:val="20"/>
                <w:szCs w:val="20"/>
              </w:rPr>
              <w:lastRenderedPageBreak/>
              <w:t>戰的學習態度。</w:t>
            </w:r>
          </w:p>
          <w:p w14:paraId="0A67D96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2d-III-3 分析並解釋多元性身體活動的特色。</w:t>
            </w:r>
          </w:p>
          <w:p w14:paraId="4D0BE84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3d-III-1 應用學習策略，提高運動技能學習效能。</w:t>
            </w:r>
          </w:p>
          <w:p w14:paraId="5CDC044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3c-III-2 在身體活動中表現各項運動技能，發展個人運動潛能。</w:t>
            </w:r>
          </w:p>
          <w:p w14:paraId="7F9C738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4c-III-2 比較與檢視個人的體適能與運動技能表現。</w:t>
            </w:r>
          </w:p>
          <w:p w14:paraId="3008DF2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4c-III-3 擬定簡易的體適能與運動技能的運動計畫。</w:t>
            </w:r>
          </w:p>
          <w:p w14:paraId="20C23289" w14:textId="5F66B92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4d-III-1 養成規律運動習慣，維持動態生活。</w:t>
            </w:r>
          </w:p>
        </w:tc>
        <w:tc>
          <w:tcPr>
            <w:tcW w:w="568" w:type="pct"/>
            <w:tcBorders>
              <w:top w:val="single" w:sz="4" w:space="0" w:color="auto"/>
              <w:bottom w:val="single" w:sz="4" w:space="0" w:color="auto"/>
            </w:tcBorders>
          </w:tcPr>
          <w:p w14:paraId="02DA1E6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Ab-III-1 身體組成與體適能之基本概念。</w:t>
            </w:r>
          </w:p>
          <w:p w14:paraId="04CC49D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Ab-III-2 體適能自我評估原則。</w:t>
            </w:r>
          </w:p>
          <w:p w14:paraId="2C3914A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Cb-III-1 運動安全教育、運動精神與運動營養知識。</w:t>
            </w:r>
          </w:p>
          <w:p w14:paraId="24D9EB7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Cb-III-3 各項運動裝備、設施、場域。</w:t>
            </w:r>
          </w:p>
          <w:p w14:paraId="55197CEC" w14:textId="572B875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 xml:space="preserve">Cd-III-1 </w:t>
            </w:r>
            <w:r w:rsidRPr="009A6662">
              <w:rPr>
                <w:rFonts w:ascii="標楷體" w:eastAsia="標楷體" w:hAnsi="標楷體" w:hint="eastAsia"/>
                <w:color w:val="000000"/>
                <w:sz w:val="20"/>
                <w:szCs w:val="20"/>
              </w:rPr>
              <w:lastRenderedPageBreak/>
              <w:t>戶外休閒運動進階技能。</w:t>
            </w:r>
          </w:p>
        </w:tc>
        <w:tc>
          <w:tcPr>
            <w:tcW w:w="584" w:type="pct"/>
          </w:tcPr>
          <w:p w14:paraId="3BF3F8E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1.認識三項全能的比賽內容、器材與安全事項。</w:t>
            </w:r>
          </w:p>
          <w:p w14:paraId="19A05B1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2.完成簡易三項全能接力活動。</w:t>
            </w:r>
          </w:p>
          <w:p w14:paraId="37D3121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3.了解三項全能運動所需的體適能。</w:t>
            </w:r>
          </w:p>
          <w:p w14:paraId="3768DD0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4.了解自身體適能的狀態。</w:t>
            </w:r>
          </w:p>
          <w:p w14:paraId="4CF55BD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5.學會評估運動強度、</w:t>
            </w:r>
            <w:r w:rsidRPr="009A6662">
              <w:rPr>
                <w:rFonts w:ascii="標楷體" w:eastAsia="標楷體" w:hAnsi="標楷體" w:hint="eastAsia"/>
                <w:color w:val="000000"/>
                <w:sz w:val="20"/>
                <w:szCs w:val="20"/>
              </w:rPr>
              <w:lastRenderedPageBreak/>
              <w:t>認識身體活動金字塔。</w:t>
            </w:r>
          </w:p>
          <w:p w14:paraId="7BD14DA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6.選擇適合自己的運動項目，並依所需的體適能安排運動計畫。</w:t>
            </w:r>
          </w:p>
          <w:p w14:paraId="4DDA4AB1" w14:textId="279DC86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7.完成TABATA、循環訓練等運動模式。</w:t>
            </w:r>
          </w:p>
        </w:tc>
        <w:tc>
          <w:tcPr>
            <w:tcW w:w="587" w:type="pct"/>
          </w:tcPr>
          <w:p w14:paraId="6B1D05A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1.認識三項全能的比賽內容、規則、器材與安全事項及比賽順序和轉換區的作用與規定。</w:t>
            </w:r>
          </w:p>
          <w:p w14:paraId="536FD94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2.進行簡易三項全能接力活動。</w:t>
            </w:r>
          </w:p>
          <w:p w14:paraId="04EE3B9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3.了解三項全能運動所需的體適能。</w:t>
            </w:r>
          </w:p>
          <w:p w14:paraId="4271442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4.學會評估運動強度，</w:t>
            </w:r>
            <w:r w:rsidRPr="009A6662">
              <w:rPr>
                <w:rFonts w:ascii="標楷體" w:eastAsia="標楷體" w:hAnsi="標楷體" w:hint="eastAsia"/>
                <w:color w:val="000000"/>
                <w:sz w:val="20"/>
                <w:szCs w:val="20"/>
              </w:rPr>
              <w:lastRenderedPageBreak/>
              <w:t>認識身體活動金字塔。</w:t>
            </w:r>
          </w:p>
          <w:p w14:paraId="0E4FA73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5.選擇適合自己的運動項目並依所須的體適能安排運動計畫。</w:t>
            </w:r>
          </w:p>
          <w:p w14:paraId="20CFB5A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6.完成TABATA、循環訓練等運動模式。</w:t>
            </w:r>
          </w:p>
          <w:p w14:paraId="4A7043CA" w14:textId="5B7900D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7.記錄體適能檢測成績、PR 值並完成運動計畫表。</w:t>
            </w:r>
          </w:p>
        </w:tc>
        <w:tc>
          <w:tcPr>
            <w:tcW w:w="199" w:type="pct"/>
            <w:vAlign w:val="center"/>
          </w:tcPr>
          <w:p w14:paraId="4C212565"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lastRenderedPageBreak/>
              <w:t>2</w:t>
            </w:r>
          </w:p>
          <w:p w14:paraId="4FE56DE7" w14:textId="2EA47ADE"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2FB628BC" w14:textId="770A750E"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●節奏感較強烈的音樂、體操墊、泳衣（或三鐵衣）、泳帽、泳鏡、自行車、安全帽、路跑鞋、補水站、</w:t>
            </w:r>
            <w:r w:rsidRPr="009A6662">
              <w:rPr>
                <w:rFonts w:ascii="標楷體" w:eastAsia="標楷體" w:hAnsi="標楷體" w:hint="eastAsia"/>
                <w:color w:val="000000"/>
                <w:sz w:val="20"/>
                <w:szCs w:val="20"/>
              </w:rPr>
              <w:lastRenderedPageBreak/>
              <w:t>播放設備、平坦安全的場地、事先下載TABATA音樂，讓學童照著音樂節奏操作、播放設備、墊子。</w:t>
            </w:r>
          </w:p>
        </w:tc>
        <w:tc>
          <w:tcPr>
            <w:tcW w:w="305" w:type="pct"/>
          </w:tcPr>
          <w:p w14:paraId="7A458AC3" w14:textId="6739953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tcPr>
          <w:p w14:paraId="7F4B784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◎環境教育</w:t>
            </w:r>
          </w:p>
          <w:p w14:paraId="58E94C35" w14:textId="0D52D64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環E15 覺知能資源過度利用會導致環境汙染與資源耗竭的問題。</w:t>
            </w:r>
          </w:p>
        </w:tc>
      </w:tr>
      <w:tr w:rsidR="0081578A" w:rsidRPr="009A6662" w14:paraId="3CEE76B3" w14:textId="77777777" w:rsidTr="00595335">
        <w:trPr>
          <w:trHeight w:val="624"/>
          <w:jc w:val="center"/>
        </w:trPr>
        <w:tc>
          <w:tcPr>
            <w:tcW w:w="263" w:type="pct"/>
            <w:shd w:val="clear" w:color="auto" w:fill="auto"/>
            <w:vAlign w:val="center"/>
          </w:tcPr>
          <w:p w14:paraId="47062108"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三</w:t>
            </w:r>
          </w:p>
          <w:p w14:paraId="512DFC8F"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0914</w:t>
            </w:r>
          </w:p>
          <w:p w14:paraId="6C3ECCD1"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40446A15"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0920</w:t>
            </w:r>
          </w:p>
        </w:tc>
        <w:tc>
          <w:tcPr>
            <w:tcW w:w="278" w:type="pct"/>
            <w:vAlign w:val="center"/>
          </w:tcPr>
          <w:p w14:paraId="1BA680B9" w14:textId="77777777" w:rsidR="0081578A" w:rsidRPr="009A6662" w:rsidRDefault="0081578A" w:rsidP="0081578A">
            <w:pPr>
              <w:spacing w:line="240" w:lineRule="exact"/>
              <w:rPr>
                <w:rFonts w:ascii="標楷體" w:eastAsia="標楷體" w:hAnsi="標楷體"/>
                <w:b/>
                <w:w w:val="90"/>
                <w:sz w:val="16"/>
                <w:szCs w:val="16"/>
              </w:rPr>
            </w:pPr>
            <w:r w:rsidRPr="009A6662">
              <w:rPr>
                <w:rFonts w:ascii="標楷體" w:eastAsia="標楷體" w:hAnsi="標楷體" w:hint="eastAsia"/>
                <w:b/>
                <w:w w:val="90"/>
                <w:sz w:val="16"/>
                <w:szCs w:val="16"/>
              </w:rPr>
              <w:t>1.</w:t>
            </w:r>
            <w:r w:rsidRPr="009A6662">
              <w:rPr>
                <w:rFonts w:ascii="標楷體" w:eastAsia="標楷體" w:hAnsi="標楷體"/>
                <w:b/>
                <w:w w:val="90"/>
                <w:sz w:val="16"/>
                <w:szCs w:val="16"/>
              </w:rPr>
              <w:t xml:space="preserve"> </w:t>
            </w:r>
            <w:r w:rsidRPr="009A6662">
              <w:rPr>
                <w:rFonts w:ascii="標楷體" w:eastAsia="標楷體" w:hAnsi="標楷體" w:hint="eastAsia"/>
                <w:w w:val="90"/>
                <w:sz w:val="16"/>
                <w:szCs w:val="16"/>
              </w:rPr>
              <w:t>身高體重、視力檢查</w:t>
            </w:r>
          </w:p>
          <w:p w14:paraId="5DA4EB8F"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cs="新細明體" w:hint="eastAsia"/>
                <w:sz w:val="16"/>
                <w:szCs w:val="16"/>
              </w:rPr>
              <w:t>2.</w:t>
            </w:r>
            <w:r w:rsidRPr="009A6662">
              <w:rPr>
                <w:rFonts w:ascii="標楷體" w:eastAsia="標楷體" w:hAnsi="標楷體" w:hint="eastAsia"/>
                <w:sz w:val="16"/>
                <w:szCs w:val="16"/>
              </w:rPr>
              <w:t>特推會</w:t>
            </w:r>
            <w:r w:rsidRPr="009A6662">
              <w:rPr>
                <w:rFonts w:ascii="標楷體" w:eastAsia="標楷體" w:hAnsi="標楷體" w:hint="eastAsia"/>
                <w:w w:val="90"/>
                <w:sz w:val="16"/>
                <w:szCs w:val="16"/>
              </w:rPr>
              <w:t xml:space="preserve"> </w:t>
            </w:r>
          </w:p>
        </w:tc>
        <w:tc>
          <w:tcPr>
            <w:tcW w:w="284" w:type="pct"/>
            <w:vAlign w:val="center"/>
          </w:tcPr>
          <w:p w14:paraId="1AEDA930" w14:textId="271D636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2A8060EB" w14:textId="2D7C1248"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一.環境體檢大行動</w:t>
            </w:r>
          </w:p>
        </w:tc>
        <w:tc>
          <w:tcPr>
            <w:tcW w:w="371" w:type="pct"/>
          </w:tcPr>
          <w:p w14:paraId="1A12DFFB" w14:textId="0BD62B2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健體-E-A2具備探索身體活動與健康生活問題的思考能力，並透過體驗與實踐，處理日常生活中運動與健康的問題。</w:t>
            </w:r>
          </w:p>
        </w:tc>
        <w:tc>
          <w:tcPr>
            <w:tcW w:w="559" w:type="pct"/>
          </w:tcPr>
          <w:p w14:paraId="3242263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61275408" w14:textId="2EC1353F"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2a-III-2 覺知健康問題所造成的威脅感與嚴重性。</w:t>
            </w:r>
          </w:p>
        </w:tc>
        <w:tc>
          <w:tcPr>
            <w:tcW w:w="568" w:type="pct"/>
            <w:tcBorders>
              <w:top w:val="single" w:sz="4" w:space="0" w:color="auto"/>
              <w:bottom w:val="single" w:sz="4" w:space="0" w:color="auto"/>
            </w:tcBorders>
          </w:tcPr>
          <w:p w14:paraId="3CCFAB6C" w14:textId="452471E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Ca-III-2 環境汙染的來源與形式。</w:t>
            </w:r>
          </w:p>
        </w:tc>
        <w:tc>
          <w:tcPr>
            <w:tcW w:w="584" w:type="pct"/>
          </w:tcPr>
          <w:p w14:paraId="22317CD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1.能認識生活中常見的汙染形式及來源。</w:t>
            </w:r>
          </w:p>
          <w:p w14:paraId="05F01306" w14:textId="5F8FDFA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2.能覺察環境汙染對健康的影響。</w:t>
            </w:r>
          </w:p>
        </w:tc>
        <w:tc>
          <w:tcPr>
            <w:tcW w:w="587" w:type="pct"/>
          </w:tcPr>
          <w:p w14:paraId="661676EA" w14:textId="2D83304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◆能認識環境汙染的形式、汙染源及其對身體健康的危害。</w:t>
            </w:r>
          </w:p>
        </w:tc>
        <w:tc>
          <w:tcPr>
            <w:tcW w:w="199" w:type="pct"/>
            <w:vAlign w:val="center"/>
          </w:tcPr>
          <w:p w14:paraId="1CDFF940"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06DCCF85" w14:textId="5769BD7A"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6011D2FE" w14:textId="0E96D820"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26D84486" w14:textId="4BEDFF3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tcPr>
          <w:p w14:paraId="7A1A851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◎環境教育</w:t>
            </w:r>
          </w:p>
          <w:p w14:paraId="51C991E2" w14:textId="667056C3"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環E15 覺知能資源過度利用會導致環境汙染與資源耗竭的問題。</w:t>
            </w:r>
          </w:p>
        </w:tc>
      </w:tr>
      <w:tr w:rsidR="0081578A" w:rsidRPr="009A6662" w14:paraId="0A0C9574" w14:textId="77777777" w:rsidTr="0089232A">
        <w:trPr>
          <w:trHeight w:val="624"/>
          <w:jc w:val="center"/>
        </w:trPr>
        <w:tc>
          <w:tcPr>
            <w:tcW w:w="263" w:type="pct"/>
            <w:shd w:val="clear" w:color="auto" w:fill="auto"/>
            <w:vAlign w:val="center"/>
          </w:tcPr>
          <w:p w14:paraId="234C8493"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四</w:t>
            </w:r>
          </w:p>
          <w:p w14:paraId="4986C32F"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0921</w:t>
            </w:r>
          </w:p>
          <w:p w14:paraId="51FABC5D"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1B1910E8"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0927</w:t>
            </w:r>
          </w:p>
        </w:tc>
        <w:tc>
          <w:tcPr>
            <w:tcW w:w="278" w:type="pct"/>
            <w:vAlign w:val="center"/>
          </w:tcPr>
          <w:p w14:paraId="2BAA54F2" w14:textId="77777777" w:rsidR="0081578A" w:rsidRPr="009A6662" w:rsidRDefault="0081578A" w:rsidP="0081578A">
            <w:pPr>
              <w:widowControl/>
              <w:spacing w:line="240" w:lineRule="exact"/>
              <w:rPr>
                <w:rFonts w:ascii="標楷體" w:eastAsia="標楷體" w:hAnsi="標楷體" w:cs="新細明體"/>
                <w:sz w:val="16"/>
                <w:szCs w:val="16"/>
              </w:rPr>
            </w:pPr>
            <w:r w:rsidRPr="009A6662">
              <w:rPr>
                <w:rFonts w:ascii="標楷體" w:eastAsia="標楷體" w:hAnsi="標楷體" w:hint="eastAsia"/>
                <w:sz w:val="16"/>
                <w:szCs w:val="16"/>
              </w:rPr>
              <w:t>1.</w:t>
            </w:r>
            <w:r w:rsidRPr="009A6662">
              <w:rPr>
                <w:rFonts w:ascii="標楷體" w:eastAsia="標楷體" w:hAnsi="標楷體" w:cs="新細明體"/>
                <w:sz w:val="16"/>
                <w:szCs w:val="16"/>
              </w:rPr>
              <w:t xml:space="preserve"> </w:t>
            </w:r>
            <w:r w:rsidRPr="009A6662">
              <w:rPr>
                <w:rFonts w:ascii="標楷體" w:eastAsia="標楷體" w:hAnsi="標楷體" w:hint="eastAsia"/>
                <w:sz w:val="16"/>
                <w:szCs w:val="16"/>
              </w:rPr>
              <w:t>防震演練、防災教育</w:t>
            </w:r>
          </w:p>
          <w:p w14:paraId="40899863"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2.</w:t>
            </w:r>
            <w:r w:rsidRPr="009A6662">
              <w:rPr>
                <w:rFonts w:ascii="標楷體" w:eastAsia="標楷體" w:hAnsi="標楷體"/>
                <w:sz w:val="16"/>
                <w:szCs w:val="16"/>
              </w:rPr>
              <w:t xml:space="preserve"> </w:t>
            </w:r>
            <w:r w:rsidRPr="009A6662">
              <w:rPr>
                <w:rFonts w:ascii="標楷體" w:eastAsia="標楷體" w:hAnsi="標楷體" w:hint="eastAsia"/>
                <w:b/>
                <w:w w:val="90"/>
                <w:sz w:val="16"/>
                <w:szCs w:val="16"/>
              </w:rPr>
              <w:t>0919(五)班親會</w:t>
            </w:r>
          </w:p>
        </w:tc>
        <w:tc>
          <w:tcPr>
            <w:tcW w:w="284" w:type="pct"/>
            <w:vAlign w:val="center"/>
          </w:tcPr>
          <w:p w14:paraId="79A7EAF3" w14:textId="0463E427"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39ED5614" w14:textId="07346E7C"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五.海陸任遨遊</w:t>
            </w:r>
          </w:p>
        </w:tc>
        <w:tc>
          <w:tcPr>
            <w:tcW w:w="371" w:type="pct"/>
          </w:tcPr>
          <w:p w14:paraId="017F350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610C0306" w14:textId="08215CC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559" w:type="pct"/>
          </w:tcPr>
          <w:p w14:paraId="02F109F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1c-III-3 了解身體活動對身體發展的關係。</w:t>
            </w:r>
          </w:p>
          <w:p w14:paraId="741865F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表現積極參與、接受挑戰的學習態度。</w:t>
            </w:r>
          </w:p>
          <w:p w14:paraId="670CA86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2d-III-3 分析並解釋多元性身體活動的特色。</w:t>
            </w:r>
          </w:p>
          <w:p w14:paraId="6BA4A34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3d-III-1 應用學習策略，提高運動技能學習效能。</w:t>
            </w:r>
          </w:p>
          <w:p w14:paraId="26188EF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3c-III-2 在身體活動中表現各項運動技能，發展個人運動潛能。</w:t>
            </w:r>
          </w:p>
          <w:p w14:paraId="17309D9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4c-III-2 比較與檢視個人的體適能與運動技能表現。</w:t>
            </w:r>
          </w:p>
          <w:p w14:paraId="3F19EB1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4c-III-3 擬定簡易的體適能與運動技能的運動計畫。</w:t>
            </w:r>
          </w:p>
          <w:p w14:paraId="24DCDB24" w14:textId="605BBCC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4d-III-1 養成規律運動習慣，維持動態生活。</w:t>
            </w:r>
          </w:p>
        </w:tc>
        <w:tc>
          <w:tcPr>
            <w:tcW w:w="568" w:type="pct"/>
            <w:tcBorders>
              <w:top w:val="single" w:sz="4" w:space="0" w:color="auto"/>
              <w:bottom w:val="single" w:sz="4" w:space="0" w:color="auto"/>
            </w:tcBorders>
          </w:tcPr>
          <w:p w14:paraId="3A65CA5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Ab-III-1 身體組成與體適能之基本概念。</w:t>
            </w:r>
          </w:p>
          <w:p w14:paraId="6E10B10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Ab-III-2 體適能自我評估原則。</w:t>
            </w:r>
          </w:p>
          <w:p w14:paraId="47CFC560" w14:textId="1164BE6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Cb-III-1 運動安全教育、運動精神與運動營養知識。</w:t>
            </w:r>
          </w:p>
        </w:tc>
        <w:tc>
          <w:tcPr>
            <w:tcW w:w="584" w:type="pct"/>
          </w:tcPr>
          <w:p w14:paraId="60E8388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1.了解三項全能運動所需的體適能。</w:t>
            </w:r>
          </w:p>
          <w:p w14:paraId="47CD49B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2.了解自身體適能的狀態。</w:t>
            </w:r>
          </w:p>
          <w:p w14:paraId="2992C86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3.學會評估運動強度、認識身體活動金字塔。</w:t>
            </w:r>
          </w:p>
          <w:p w14:paraId="7F1FE59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4.選擇適合自己的運動項目，並依所需的體適能安排運動計畫。</w:t>
            </w:r>
          </w:p>
          <w:p w14:paraId="08D3D0CA" w14:textId="05B7FCE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5.完成TABATA、循環訓練等運動模式。</w:t>
            </w:r>
          </w:p>
        </w:tc>
        <w:tc>
          <w:tcPr>
            <w:tcW w:w="587" w:type="pct"/>
          </w:tcPr>
          <w:p w14:paraId="7E6E913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1.了解三項全能運動所需的體適能。</w:t>
            </w:r>
          </w:p>
          <w:p w14:paraId="72C606F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2.學會評估運動強度，認識身體活動金字塔。</w:t>
            </w:r>
          </w:p>
          <w:p w14:paraId="3206ABE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3.選擇適合自己的運動項目並依所須的體適能安排運動計畫。</w:t>
            </w:r>
          </w:p>
          <w:p w14:paraId="44FE1D0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4.完成TABATA、循環訓練等運動模式。</w:t>
            </w:r>
          </w:p>
          <w:p w14:paraId="40FD91DA" w14:textId="63AC7A6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5.記錄體適能檢測成績、PR 值並完成運動計畫表。</w:t>
            </w:r>
          </w:p>
        </w:tc>
        <w:tc>
          <w:tcPr>
            <w:tcW w:w="199" w:type="pct"/>
            <w:vAlign w:val="center"/>
          </w:tcPr>
          <w:p w14:paraId="6AE06143"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5AD12213" w14:textId="3D0028BF"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2415107D" w14:textId="4A280652"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●平坦安全的場地、事先下載TABATA音樂，讓學童照著音樂節奏操作、播放設備、墊子。</w:t>
            </w:r>
          </w:p>
        </w:tc>
        <w:tc>
          <w:tcPr>
            <w:tcW w:w="305" w:type="pct"/>
          </w:tcPr>
          <w:p w14:paraId="5726603A" w14:textId="7C8756F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tcPr>
          <w:p w14:paraId="32BB8FD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◎環境教育</w:t>
            </w:r>
          </w:p>
          <w:p w14:paraId="76468295" w14:textId="608928F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環E15 覺知能資源過度利用會導致環境汙染與資源耗竭的問題。</w:t>
            </w:r>
          </w:p>
        </w:tc>
      </w:tr>
      <w:tr w:rsidR="0081578A" w:rsidRPr="009A6662" w14:paraId="0351D903" w14:textId="77777777" w:rsidTr="00262921">
        <w:trPr>
          <w:trHeight w:val="624"/>
          <w:jc w:val="center"/>
        </w:trPr>
        <w:tc>
          <w:tcPr>
            <w:tcW w:w="263" w:type="pct"/>
            <w:shd w:val="clear" w:color="auto" w:fill="auto"/>
            <w:vAlign w:val="center"/>
          </w:tcPr>
          <w:p w14:paraId="1FCE386B"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五</w:t>
            </w:r>
          </w:p>
          <w:p w14:paraId="455719F7"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0928</w:t>
            </w:r>
          </w:p>
          <w:p w14:paraId="398C024E"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4B41418D"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1004</w:t>
            </w:r>
          </w:p>
        </w:tc>
        <w:tc>
          <w:tcPr>
            <w:tcW w:w="278" w:type="pct"/>
            <w:vAlign w:val="center"/>
          </w:tcPr>
          <w:p w14:paraId="217CA88C" w14:textId="77777777" w:rsidR="0081578A" w:rsidRPr="009A6662" w:rsidRDefault="0081578A" w:rsidP="0081578A">
            <w:pPr>
              <w:spacing w:line="240" w:lineRule="exact"/>
              <w:rPr>
                <w:rFonts w:ascii="標楷體" w:eastAsia="標楷體" w:hAnsi="標楷體" w:cs="新細明體"/>
                <w:sz w:val="16"/>
                <w:szCs w:val="16"/>
              </w:rPr>
            </w:pPr>
            <w:r w:rsidRPr="009A6662">
              <w:rPr>
                <w:rFonts w:ascii="標楷體" w:eastAsia="標楷體" w:hAnsi="標楷體" w:cs="新細明體"/>
                <w:sz w:val="16"/>
                <w:szCs w:val="16"/>
              </w:rPr>
              <w:t>1</w:t>
            </w:r>
            <w:r w:rsidRPr="009A6662">
              <w:rPr>
                <w:rFonts w:ascii="標楷體" w:eastAsia="標楷體" w:hAnsi="標楷體" w:cs="新細明體" w:hint="eastAsia"/>
                <w:sz w:val="16"/>
                <w:szCs w:val="16"/>
              </w:rPr>
              <w:t>.0926(五)</w:t>
            </w:r>
          </w:p>
          <w:p w14:paraId="465AD308" w14:textId="77777777" w:rsidR="0081578A" w:rsidRPr="009A6662" w:rsidRDefault="0081578A" w:rsidP="0081578A">
            <w:pPr>
              <w:spacing w:line="240" w:lineRule="exact"/>
              <w:rPr>
                <w:rFonts w:ascii="標楷體" w:eastAsia="標楷體" w:hAnsi="標楷體" w:cs="新細明體"/>
                <w:sz w:val="16"/>
                <w:szCs w:val="16"/>
              </w:rPr>
            </w:pPr>
            <w:r w:rsidRPr="009A6662">
              <w:rPr>
                <w:rFonts w:ascii="標楷體" w:eastAsia="標楷體" w:hAnsi="標楷體" w:cs="新細明體" w:hint="eastAsia"/>
                <w:sz w:val="16"/>
                <w:szCs w:val="16"/>
              </w:rPr>
              <w:t>家長會會員代表大會</w:t>
            </w:r>
          </w:p>
          <w:p w14:paraId="255EC162" w14:textId="77777777" w:rsidR="0081578A" w:rsidRPr="009A6662" w:rsidRDefault="0081578A" w:rsidP="0081578A">
            <w:pPr>
              <w:spacing w:line="240" w:lineRule="exact"/>
              <w:rPr>
                <w:rFonts w:ascii="標楷體" w:eastAsia="標楷體" w:hAnsi="標楷體"/>
                <w:sz w:val="16"/>
                <w:szCs w:val="16"/>
              </w:rPr>
            </w:pPr>
            <w:r w:rsidRPr="009A6662">
              <w:rPr>
                <w:rFonts w:ascii="標楷體" w:eastAsia="標楷體" w:hAnsi="標楷體" w:hint="eastAsia"/>
                <w:sz w:val="16"/>
                <w:szCs w:val="16"/>
              </w:rPr>
              <w:t>2.性別平等教育</w:t>
            </w:r>
          </w:p>
          <w:p w14:paraId="3F2DA086"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3.慶祝教師節活動</w:t>
            </w:r>
          </w:p>
        </w:tc>
        <w:tc>
          <w:tcPr>
            <w:tcW w:w="284" w:type="pct"/>
            <w:vAlign w:val="center"/>
          </w:tcPr>
          <w:p w14:paraId="5473F8F0" w14:textId="6F1F75FA"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0021FB3D" w14:textId="24FDDF99"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一.環境體檢大行動</w:t>
            </w:r>
          </w:p>
        </w:tc>
        <w:tc>
          <w:tcPr>
            <w:tcW w:w="371" w:type="pct"/>
          </w:tcPr>
          <w:p w14:paraId="32B003CA" w14:textId="3A77BA1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健體-E-A2具備探索身體活動與健康生活問題的思考能力，並透過體驗與實踐，處</w:t>
            </w:r>
            <w:r w:rsidRPr="009A6662">
              <w:rPr>
                <w:rFonts w:ascii="標楷體" w:eastAsia="標楷體" w:hAnsi="標楷體" w:hint="eastAsia"/>
                <w:color w:val="000000"/>
                <w:sz w:val="20"/>
                <w:szCs w:val="20"/>
              </w:rPr>
              <w:lastRenderedPageBreak/>
              <w:t>理日常生活中運動與健康的問題。</w:t>
            </w:r>
          </w:p>
        </w:tc>
        <w:tc>
          <w:tcPr>
            <w:tcW w:w="559" w:type="pct"/>
          </w:tcPr>
          <w:p w14:paraId="1E2ABF1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1a-III-2 描述生活行為對個人與群體健康的影響。</w:t>
            </w:r>
          </w:p>
          <w:p w14:paraId="258E31CE" w14:textId="68F20B8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3b-III-4 能於不同的生活情境中運用生活技能。</w:t>
            </w:r>
          </w:p>
        </w:tc>
        <w:tc>
          <w:tcPr>
            <w:tcW w:w="568" w:type="pct"/>
            <w:tcBorders>
              <w:top w:val="single" w:sz="4" w:space="0" w:color="auto"/>
              <w:bottom w:val="single" w:sz="4" w:space="0" w:color="auto"/>
            </w:tcBorders>
          </w:tcPr>
          <w:p w14:paraId="5B197065" w14:textId="28B0438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Ca-III-1 健康環境的交互影響因素。</w:t>
            </w:r>
          </w:p>
        </w:tc>
        <w:tc>
          <w:tcPr>
            <w:tcW w:w="584" w:type="pct"/>
          </w:tcPr>
          <w:p w14:paraId="79F9B43F" w14:textId="0D1A9E6F"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◆能針對不同汙染形式，發想解決方法，並實行適當的保健行為。</w:t>
            </w:r>
          </w:p>
        </w:tc>
        <w:tc>
          <w:tcPr>
            <w:tcW w:w="587" w:type="pct"/>
          </w:tcPr>
          <w:p w14:paraId="7B84C1C1" w14:textId="513CB16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◆能了解生活中造成汙染的行為，並能於生活中實行保健行為，保護自己免於環境汙染的傷害。</w:t>
            </w:r>
          </w:p>
        </w:tc>
        <w:tc>
          <w:tcPr>
            <w:tcW w:w="199" w:type="pct"/>
            <w:vAlign w:val="center"/>
          </w:tcPr>
          <w:p w14:paraId="206DEB1F"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2F0A0678" w14:textId="33E1DB08"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2EA6FF17" w14:textId="7A9C826B"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5794D27F" w14:textId="61442BC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3B99B2E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◎環境教育</w:t>
            </w:r>
          </w:p>
          <w:p w14:paraId="035C345F" w14:textId="1270EBB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環E15 覺知能資源過度利用會導致環境汙染</w:t>
            </w:r>
            <w:r w:rsidRPr="009A6662">
              <w:rPr>
                <w:rFonts w:ascii="標楷體" w:eastAsia="標楷體" w:hAnsi="標楷體" w:hint="eastAsia"/>
                <w:color w:val="000000"/>
                <w:sz w:val="20"/>
                <w:szCs w:val="20"/>
              </w:rPr>
              <w:lastRenderedPageBreak/>
              <w:t>與資源耗竭的問題</w:t>
            </w:r>
          </w:p>
        </w:tc>
      </w:tr>
      <w:tr w:rsidR="0081578A" w:rsidRPr="009A6662" w14:paraId="1C4DD8AF" w14:textId="77777777" w:rsidTr="00262921">
        <w:trPr>
          <w:trHeight w:val="624"/>
          <w:jc w:val="center"/>
        </w:trPr>
        <w:tc>
          <w:tcPr>
            <w:tcW w:w="263" w:type="pct"/>
            <w:shd w:val="clear" w:color="auto" w:fill="auto"/>
            <w:vAlign w:val="center"/>
          </w:tcPr>
          <w:p w14:paraId="75FEF9EA"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六</w:t>
            </w:r>
          </w:p>
          <w:p w14:paraId="51C67E32"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1005</w:t>
            </w:r>
          </w:p>
          <w:p w14:paraId="46E41C3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381AE124"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1011</w:t>
            </w:r>
          </w:p>
        </w:tc>
        <w:tc>
          <w:tcPr>
            <w:tcW w:w="278" w:type="pct"/>
            <w:vAlign w:val="center"/>
          </w:tcPr>
          <w:p w14:paraId="7A3BEB48" w14:textId="77777777" w:rsidR="0081578A" w:rsidRPr="009A6662" w:rsidRDefault="0081578A" w:rsidP="0081578A">
            <w:pPr>
              <w:snapToGrid w:val="0"/>
              <w:jc w:val="both"/>
              <w:rPr>
                <w:rFonts w:ascii="標楷體" w:eastAsia="標楷體" w:hAnsi="標楷體"/>
                <w:sz w:val="16"/>
                <w:szCs w:val="16"/>
              </w:rPr>
            </w:pPr>
            <w:r w:rsidRPr="009A6662">
              <w:rPr>
                <w:rFonts w:ascii="標楷體" w:eastAsia="標楷體" w:hAnsi="標楷體" w:hint="eastAsia"/>
                <w:sz w:val="16"/>
                <w:szCs w:val="16"/>
              </w:rPr>
              <w:t>1006中秋節</w:t>
            </w:r>
          </w:p>
          <w:p w14:paraId="67BE14C0"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1010國慶日</w:t>
            </w:r>
          </w:p>
        </w:tc>
        <w:tc>
          <w:tcPr>
            <w:tcW w:w="284" w:type="pct"/>
            <w:vAlign w:val="center"/>
          </w:tcPr>
          <w:p w14:paraId="022F03AA" w14:textId="0F5009CC"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0C9499CD"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五.海陸任遨遊</w:t>
            </w:r>
          </w:p>
          <w:p w14:paraId="3BDCF3E9" w14:textId="77777777" w:rsidR="0081578A" w:rsidRPr="009A6662" w:rsidRDefault="0081578A" w:rsidP="0081578A">
            <w:pPr>
              <w:rPr>
                <w:rFonts w:ascii="標楷體" w:eastAsia="標楷體" w:hAnsi="標楷體" w:cs="Arial Unicode MS"/>
                <w:color w:val="000000"/>
                <w:sz w:val="20"/>
                <w:szCs w:val="20"/>
              </w:rPr>
            </w:pPr>
          </w:p>
          <w:p w14:paraId="26861274"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六.飛越極限</w:t>
            </w:r>
          </w:p>
          <w:p w14:paraId="60AC322D"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007EB9B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18A6951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p w14:paraId="490DC2A3" w14:textId="49B177E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w:t>
            </w:r>
            <w:r w:rsidRPr="009A6662">
              <w:rPr>
                <w:rFonts w:ascii="標楷體" w:eastAsia="標楷體" w:hAnsi="標楷體" w:hint="eastAsia"/>
                <w:color w:val="000000"/>
                <w:sz w:val="20"/>
                <w:szCs w:val="20"/>
              </w:rPr>
              <w:lastRenderedPageBreak/>
              <w:t>公平競爭，並與團隊成員合作，促進身心健康。</w:t>
            </w:r>
          </w:p>
        </w:tc>
        <w:tc>
          <w:tcPr>
            <w:tcW w:w="559" w:type="pct"/>
          </w:tcPr>
          <w:p w14:paraId="3850DBC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1c-III-3 了解身體活動對身體發展的關係。</w:t>
            </w:r>
          </w:p>
          <w:p w14:paraId="110B313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表現積極參與、接受挑戰的學習態度。</w:t>
            </w:r>
          </w:p>
          <w:p w14:paraId="756BC3F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3c-III-2 在身體活動中表現各項運動技能，發展個人運動潛能。</w:t>
            </w:r>
          </w:p>
          <w:p w14:paraId="424B169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1d-III-1 了解運動技能的要素和要領。</w:t>
            </w:r>
          </w:p>
          <w:p w14:paraId="55AF13A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表現積極參與、接受挑戰的學習態度。</w:t>
            </w:r>
          </w:p>
          <w:p w14:paraId="38918AE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2d-III-3 分析並解釋多元性身體活動的特色。</w:t>
            </w:r>
          </w:p>
          <w:p w14:paraId="428A208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3c-III-1 表現穩定的身體控制和協調能力。</w:t>
            </w:r>
          </w:p>
          <w:p w14:paraId="2FF0D356" w14:textId="480E8A6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4c-III-2 比較與檢視個人的體適能與運動技能表現。</w:t>
            </w:r>
          </w:p>
        </w:tc>
        <w:tc>
          <w:tcPr>
            <w:tcW w:w="568" w:type="pct"/>
            <w:tcBorders>
              <w:top w:val="single" w:sz="4" w:space="0" w:color="auto"/>
              <w:bottom w:val="single" w:sz="4" w:space="0" w:color="auto"/>
            </w:tcBorders>
          </w:tcPr>
          <w:p w14:paraId="70E03D1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Cb-III-1 運動安全教育、運動精神與運動營養知識。</w:t>
            </w:r>
          </w:p>
          <w:p w14:paraId="6594E45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Cd-III-1 戶外休閒運動進階技能。</w:t>
            </w:r>
          </w:p>
          <w:p w14:paraId="44E86834" w14:textId="1C07B133"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Ga-III-1 跑、跳與投擲的基本動作。</w:t>
            </w:r>
          </w:p>
        </w:tc>
        <w:tc>
          <w:tcPr>
            <w:tcW w:w="584" w:type="pct"/>
          </w:tcPr>
          <w:p w14:paraId="6E25A6B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1.進行修改式三項全能活動。</w:t>
            </w:r>
          </w:p>
          <w:p w14:paraId="357A061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2.介紹運動對健康的好處。</w:t>
            </w:r>
          </w:p>
          <w:p w14:paraId="25475B3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3.分享挑戰三項全能活動的感想。</w:t>
            </w:r>
          </w:p>
          <w:p w14:paraId="3D83512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4.選擇適合自己的運動項目，並依所須的體適能安排運動計畫。</w:t>
            </w:r>
          </w:p>
          <w:p w14:paraId="71CD2EE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5.了解瞬發力與跳躍高度及遠度的關係。</w:t>
            </w:r>
          </w:p>
          <w:p w14:paraId="678CC5F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6.了解剪式跳高及跳遠技術的動作要素與要領。</w:t>
            </w:r>
          </w:p>
          <w:p w14:paraId="22F26431" w14:textId="1E94106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7.表現良好的跳高動作。</w:t>
            </w:r>
          </w:p>
        </w:tc>
        <w:tc>
          <w:tcPr>
            <w:tcW w:w="587" w:type="pct"/>
          </w:tcPr>
          <w:p w14:paraId="3146915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1.完成修改式三項全能活動。</w:t>
            </w:r>
          </w:p>
          <w:p w14:paraId="7B439B5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2.了解瞬發力與跳躍高度及遠度的關係。</w:t>
            </w:r>
          </w:p>
          <w:p w14:paraId="6BAB2A6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3.了解跳高技術的動作要素及要領。</w:t>
            </w:r>
          </w:p>
          <w:p w14:paraId="20877EE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4.表現良好的跳高動作。</w:t>
            </w:r>
          </w:p>
          <w:p w14:paraId="47FA6259" w14:textId="091D102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5.思考如何修正動作及避免失誤。</w:t>
            </w:r>
          </w:p>
        </w:tc>
        <w:tc>
          <w:tcPr>
            <w:tcW w:w="199" w:type="pct"/>
            <w:vAlign w:val="center"/>
          </w:tcPr>
          <w:p w14:paraId="3B01A201"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6B9BD329" w14:textId="48B0C12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5400BC23" w14:textId="3FEFB9C2"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●平坦安全的場地、體操墊、泳衣（或三鐵衣）、泳帽、泳鏡、自行車、箱子、安全帽、路跑鞋、補水站、播放設備。助跑道、起跳板、沙坑、平坦安全的場地、粉筆、哨子。</w:t>
            </w:r>
          </w:p>
        </w:tc>
        <w:tc>
          <w:tcPr>
            <w:tcW w:w="305" w:type="pct"/>
          </w:tcPr>
          <w:p w14:paraId="3B3E6873" w14:textId="6AB61C3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7AD03A4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◎環境教育</w:t>
            </w:r>
          </w:p>
          <w:p w14:paraId="6439E688" w14:textId="215906E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環E15 覺知能資源過度利用會導致環境汙染與資源耗竭的問題</w:t>
            </w:r>
          </w:p>
        </w:tc>
      </w:tr>
      <w:tr w:rsidR="0081578A" w:rsidRPr="009A6662" w14:paraId="61E4B1A6" w14:textId="77777777" w:rsidTr="00262921">
        <w:trPr>
          <w:trHeight w:val="624"/>
          <w:jc w:val="center"/>
        </w:trPr>
        <w:tc>
          <w:tcPr>
            <w:tcW w:w="263" w:type="pct"/>
            <w:shd w:val="clear" w:color="auto" w:fill="auto"/>
            <w:vAlign w:val="center"/>
          </w:tcPr>
          <w:p w14:paraId="717E6CEA"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七</w:t>
            </w:r>
          </w:p>
          <w:p w14:paraId="1A2547D1"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1012</w:t>
            </w:r>
          </w:p>
          <w:p w14:paraId="2340EBAD"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0C9E2205"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1018</w:t>
            </w:r>
          </w:p>
        </w:tc>
        <w:tc>
          <w:tcPr>
            <w:tcW w:w="278" w:type="pct"/>
            <w:vAlign w:val="center"/>
          </w:tcPr>
          <w:p w14:paraId="298BC8F3"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能源教育宣導</w:t>
            </w:r>
          </w:p>
        </w:tc>
        <w:tc>
          <w:tcPr>
            <w:tcW w:w="284" w:type="pct"/>
            <w:vAlign w:val="center"/>
          </w:tcPr>
          <w:p w14:paraId="72A8CF6B" w14:textId="67657AE4"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512A1E1A" w14:textId="3B2861E8"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一.環境體檢大行動</w:t>
            </w:r>
          </w:p>
        </w:tc>
        <w:tc>
          <w:tcPr>
            <w:tcW w:w="371" w:type="pct"/>
          </w:tcPr>
          <w:p w14:paraId="57D1AA61" w14:textId="1740DC6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健體-E-A2具備探索身體活動與健康生活問題的思考能力，並透過體驗與實踐，處理日常生活中運動與健康的問題。</w:t>
            </w:r>
          </w:p>
        </w:tc>
        <w:tc>
          <w:tcPr>
            <w:tcW w:w="559" w:type="pct"/>
          </w:tcPr>
          <w:p w14:paraId="2E53E3B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4b-III-1 公開表達個人對促進健康的觀點與立場。</w:t>
            </w:r>
          </w:p>
          <w:p w14:paraId="21822A66" w14:textId="6354835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4b-III-2 使用適切的事證來支持自己健康促進的立場。</w:t>
            </w:r>
          </w:p>
        </w:tc>
        <w:tc>
          <w:tcPr>
            <w:tcW w:w="568" w:type="pct"/>
            <w:tcBorders>
              <w:top w:val="single" w:sz="4" w:space="0" w:color="auto"/>
              <w:bottom w:val="single" w:sz="4" w:space="0" w:color="auto"/>
            </w:tcBorders>
          </w:tcPr>
          <w:p w14:paraId="19A158C2" w14:textId="3C400EA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Ca-III-3 環保行動的參與及綠色消費概念。</w:t>
            </w:r>
          </w:p>
        </w:tc>
        <w:tc>
          <w:tcPr>
            <w:tcW w:w="584" w:type="pct"/>
          </w:tcPr>
          <w:p w14:paraId="5DD6CBD0" w14:textId="007EF94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◆能公開參與生活中的環保行動，並堅持自己的健康立場。</w:t>
            </w:r>
          </w:p>
        </w:tc>
        <w:tc>
          <w:tcPr>
            <w:tcW w:w="587" w:type="pct"/>
          </w:tcPr>
          <w:p w14:paraId="222E061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◆能認識生活各方面能達成的環保行動。</w:t>
            </w:r>
          </w:p>
          <w:p w14:paraId="1455D364" w14:textId="77777777" w:rsidR="0081578A" w:rsidRPr="009A6662" w:rsidRDefault="0081578A" w:rsidP="0081578A">
            <w:pPr>
              <w:adjustRightInd w:val="0"/>
              <w:snapToGrid w:val="0"/>
              <w:rPr>
                <w:rFonts w:ascii="標楷體" w:eastAsia="標楷體" w:hAnsi="標楷體"/>
                <w:kern w:val="2"/>
                <w:sz w:val="16"/>
              </w:rPr>
            </w:pPr>
          </w:p>
        </w:tc>
        <w:tc>
          <w:tcPr>
            <w:tcW w:w="199" w:type="pct"/>
            <w:vAlign w:val="center"/>
          </w:tcPr>
          <w:p w14:paraId="5AAD60E6"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3B9B5B3A" w14:textId="486B3F25"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520786E0" w14:textId="556239AB"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05CE322B" w14:textId="344B3D0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1378280B" w14:textId="77777777" w:rsidR="0081578A" w:rsidRPr="009A6662" w:rsidRDefault="0081578A" w:rsidP="0081578A">
            <w:pPr>
              <w:adjustRightInd w:val="0"/>
              <w:snapToGrid w:val="0"/>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◎生命教育</w:t>
            </w:r>
          </w:p>
          <w:p w14:paraId="03A4DFE7" w14:textId="77777777" w:rsidR="0081578A" w:rsidRPr="009A6662" w:rsidRDefault="0081578A" w:rsidP="0081578A">
            <w:pPr>
              <w:adjustRightInd w:val="0"/>
              <w:snapToGrid w:val="0"/>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生E2 理解人的身體與心理面向。</w:t>
            </w:r>
          </w:p>
          <w:p w14:paraId="52675996" w14:textId="672E535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cs="Arial Unicode MS" w:hint="eastAsia"/>
                <w:color w:val="000000"/>
                <w:sz w:val="20"/>
                <w:szCs w:val="20"/>
              </w:rPr>
              <w:t>生E4 觀察日常生活中生老病死的現象，思考生命的價值。</w:t>
            </w:r>
          </w:p>
        </w:tc>
      </w:tr>
      <w:tr w:rsidR="0081578A" w:rsidRPr="009A6662" w14:paraId="5B887334" w14:textId="77777777" w:rsidTr="00262921">
        <w:trPr>
          <w:trHeight w:val="624"/>
          <w:jc w:val="center"/>
        </w:trPr>
        <w:tc>
          <w:tcPr>
            <w:tcW w:w="263" w:type="pct"/>
            <w:shd w:val="clear" w:color="auto" w:fill="auto"/>
            <w:vAlign w:val="center"/>
          </w:tcPr>
          <w:p w14:paraId="1D800533"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八</w:t>
            </w:r>
          </w:p>
          <w:p w14:paraId="53542B7A"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1019</w:t>
            </w:r>
          </w:p>
          <w:p w14:paraId="5F14B8C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3901220D"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1025</w:t>
            </w:r>
          </w:p>
        </w:tc>
        <w:tc>
          <w:tcPr>
            <w:tcW w:w="278" w:type="pct"/>
            <w:vAlign w:val="center"/>
          </w:tcPr>
          <w:p w14:paraId="7B84274F"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交通安全教育宣導</w:t>
            </w:r>
          </w:p>
        </w:tc>
        <w:tc>
          <w:tcPr>
            <w:tcW w:w="284" w:type="pct"/>
            <w:vAlign w:val="center"/>
          </w:tcPr>
          <w:p w14:paraId="17E4F2B2" w14:textId="4571CCBA"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39C7CD78"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六.飛越極限</w:t>
            </w:r>
          </w:p>
          <w:p w14:paraId="453F46D8"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41223C8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5978C8E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健體-E-A2 具備探索身體</w:t>
            </w:r>
            <w:r w:rsidRPr="009A6662">
              <w:rPr>
                <w:rFonts w:ascii="標楷體" w:eastAsia="標楷體" w:hAnsi="標楷體" w:hint="eastAsia"/>
                <w:color w:val="000000"/>
                <w:sz w:val="20"/>
                <w:szCs w:val="20"/>
              </w:rPr>
              <w:lastRenderedPageBreak/>
              <w:t>活動與健康生活問題的思考能力，並透過體驗與實踐，處理日常生活中運動與健康的問題。</w:t>
            </w:r>
          </w:p>
          <w:p w14:paraId="278D9E71" w14:textId="09C0392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559" w:type="pct"/>
          </w:tcPr>
          <w:p w14:paraId="2E5D9B4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1d-III-1 了解運動技能的要素和要領。</w:t>
            </w:r>
          </w:p>
          <w:p w14:paraId="581BEF2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表現積極參與、接受挑戰的學習態度。</w:t>
            </w:r>
          </w:p>
          <w:p w14:paraId="42B19F2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2d-III-3 分析並解釋多元性身體活動的特色。</w:t>
            </w:r>
          </w:p>
          <w:p w14:paraId="33327C2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3c-III-1 表現穩定的身體控制和協調能力。</w:t>
            </w:r>
          </w:p>
          <w:p w14:paraId="7F0423F2" w14:textId="32D26CE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4c-III-2 比較與檢視個人的體適能與運動技</w:t>
            </w:r>
            <w:r w:rsidRPr="009A6662">
              <w:rPr>
                <w:rFonts w:ascii="標楷體" w:eastAsia="標楷體" w:hAnsi="標楷體" w:hint="eastAsia"/>
                <w:color w:val="000000"/>
                <w:sz w:val="20"/>
                <w:szCs w:val="20"/>
              </w:rPr>
              <w:lastRenderedPageBreak/>
              <w:t>能表現。</w:t>
            </w:r>
          </w:p>
        </w:tc>
        <w:tc>
          <w:tcPr>
            <w:tcW w:w="568" w:type="pct"/>
            <w:tcBorders>
              <w:top w:val="single" w:sz="4" w:space="0" w:color="auto"/>
              <w:bottom w:val="single" w:sz="4" w:space="0" w:color="auto"/>
            </w:tcBorders>
          </w:tcPr>
          <w:p w14:paraId="5CE40561" w14:textId="4DA8368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Ga-III-1 跑、跳與投擲的基本動作。</w:t>
            </w:r>
          </w:p>
        </w:tc>
        <w:tc>
          <w:tcPr>
            <w:tcW w:w="584" w:type="pct"/>
          </w:tcPr>
          <w:p w14:paraId="4941A34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1.了解瞬發力與跳躍高度及遠度的關係。</w:t>
            </w:r>
          </w:p>
          <w:p w14:paraId="7620BAE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2.了解剪式跳高及跳遠技術的動作要素與要領。</w:t>
            </w:r>
          </w:p>
          <w:p w14:paraId="32AF4DDB" w14:textId="60AECB9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3.表現良好的跳高動作。</w:t>
            </w:r>
          </w:p>
        </w:tc>
        <w:tc>
          <w:tcPr>
            <w:tcW w:w="587" w:type="pct"/>
          </w:tcPr>
          <w:p w14:paraId="2CC4549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1.了解瞬發力與跳躍高度及遠度的關係。</w:t>
            </w:r>
          </w:p>
          <w:p w14:paraId="02ECFED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2.了解跳高技術的動作要素及要領。</w:t>
            </w:r>
          </w:p>
          <w:p w14:paraId="58F85DF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3.表現良好的跳高動作。</w:t>
            </w:r>
          </w:p>
          <w:p w14:paraId="0A4A8874" w14:textId="4B3A600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4.思考如何修正動作及避免失誤。</w:t>
            </w:r>
          </w:p>
        </w:tc>
        <w:tc>
          <w:tcPr>
            <w:tcW w:w="199" w:type="pct"/>
            <w:vAlign w:val="center"/>
          </w:tcPr>
          <w:p w14:paraId="198277A3"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68617EF7" w14:textId="3D345732"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7F50A5BD" w14:textId="1C01EEBC"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●平坦安全的場地、粉筆、跳高支架或兩枝旗杆、橡皮筋繩、跳高墊、跳板或木箱、氣球。</w:t>
            </w:r>
          </w:p>
        </w:tc>
        <w:tc>
          <w:tcPr>
            <w:tcW w:w="305" w:type="pct"/>
          </w:tcPr>
          <w:p w14:paraId="53F345F6" w14:textId="1130666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1910363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1DFC1EF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生E2 理解人的身體與心理面向。</w:t>
            </w:r>
          </w:p>
          <w:p w14:paraId="36CFC369" w14:textId="6C3DAF4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生E4 觀察日常生活中生老病死的現象，思考生命的價</w:t>
            </w:r>
            <w:r w:rsidRPr="009A6662">
              <w:rPr>
                <w:rFonts w:ascii="標楷體" w:eastAsia="標楷體" w:hAnsi="標楷體" w:hint="eastAsia"/>
                <w:color w:val="000000"/>
                <w:sz w:val="20"/>
                <w:szCs w:val="20"/>
              </w:rPr>
              <w:lastRenderedPageBreak/>
              <w:t>值。</w:t>
            </w:r>
          </w:p>
        </w:tc>
      </w:tr>
      <w:tr w:rsidR="0081578A" w:rsidRPr="009A6662" w14:paraId="0EF62032" w14:textId="77777777" w:rsidTr="00262921">
        <w:trPr>
          <w:trHeight w:val="624"/>
          <w:jc w:val="center"/>
        </w:trPr>
        <w:tc>
          <w:tcPr>
            <w:tcW w:w="263" w:type="pct"/>
            <w:shd w:val="clear" w:color="auto" w:fill="auto"/>
            <w:vAlign w:val="center"/>
          </w:tcPr>
          <w:p w14:paraId="1CB8667D"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九</w:t>
            </w:r>
          </w:p>
          <w:p w14:paraId="69407FA8"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1026</w:t>
            </w:r>
          </w:p>
          <w:p w14:paraId="6A6E3D59"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22348010"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1101</w:t>
            </w:r>
          </w:p>
        </w:tc>
        <w:tc>
          <w:tcPr>
            <w:tcW w:w="278" w:type="pct"/>
            <w:vAlign w:val="center"/>
          </w:tcPr>
          <w:p w14:paraId="53219B89"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生命教育宣導</w:t>
            </w:r>
          </w:p>
        </w:tc>
        <w:tc>
          <w:tcPr>
            <w:tcW w:w="284" w:type="pct"/>
            <w:vAlign w:val="center"/>
          </w:tcPr>
          <w:p w14:paraId="4B58B9AD" w14:textId="08D581E5"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25D7F2B2" w14:textId="01E4E711"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一.環境體檢大行動</w:t>
            </w:r>
          </w:p>
        </w:tc>
        <w:tc>
          <w:tcPr>
            <w:tcW w:w="371" w:type="pct"/>
          </w:tcPr>
          <w:p w14:paraId="68867020" w14:textId="4581257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健體-E-A2具備探索身體活動與健康生活問題的思考能力，並透過體驗與實踐，處理日常生活中運動與健康的問題。</w:t>
            </w:r>
          </w:p>
        </w:tc>
        <w:tc>
          <w:tcPr>
            <w:tcW w:w="559" w:type="pct"/>
          </w:tcPr>
          <w:p w14:paraId="0687C34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4b-III-1 公開表達個人對促進健康的觀點與立場。</w:t>
            </w:r>
          </w:p>
          <w:p w14:paraId="0888772F" w14:textId="215AE18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4b-III-2 使用適切的事證來支持自己健康促進的立場。</w:t>
            </w:r>
          </w:p>
        </w:tc>
        <w:tc>
          <w:tcPr>
            <w:tcW w:w="568" w:type="pct"/>
            <w:tcBorders>
              <w:top w:val="single" w:sz="4" w:space="0" w:color="auto"/>
              <w:bottom w:val="single" w:sz="4" w:space="0" w:color="auto"/>
            </w:tcBorders>
          </w:tcPr>
          <w:p w14:paraId="76510DB4" w14:textId="368B632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Ca-III-3 環保行動的參與及綠色消費概念。</w:t>
            </w:r>
          </w:p>
        </w:tc>
        <w:tc>
          <w:tcPr>
            <w:tcW w:w="584" w:type="pct"/>
          </w:tcPr>
          <w:p w14:paraId="1C68420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1.能了解綠色消費3R3E原則的概念，並於生活中實踐。</w:t>
            </w:r>
          </w:p>
          <w:p w14:paraId="66B93B5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2.能完成綠色消費改善計畫，培養符合綠色消費的習慣。</w:t>
            </w:r>
          </w:p>
          <w:p w14:paraId="1E87A51C" w14:textId="6B255E2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3.能完成環境汙染改善計畫，建立健康的生活環境。</w:t>
            </w:r>
          </w:p>
        </w:tc>
        <w:tc>
          <w:tcPr>
            <w:tcW w:w="587" w:type="pct"/>
          </w:tcPr>
          <w:p w14:paraId="139AD6B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◆能了解綠色消費的定義，並於生活中落實行動。</w:t>
            </w:r>
          </w:p>
          <w:p w14:paraId="54D5DA3E" w14:textId="77777777" w:rsidR="0081578A" w:rsidRPr="009A6662" w:rsidRDefault="0081578A" w:rsidP="0081578A">
            <w:pPr>
              <w:adjustRightInd w:val="0"/>
              <w:snapToGrid w:val="0"/>
              <w:rPr>
                <w:rFonts w:ascii="標楷體" w:eastAsia="標楷體" w:hAnsi="標楷體"/>
                <w:kern w:val="2"/>
                <w:sz w:val="16"/>
              </w:rPr>
            </w:pPr>
          </w:p>
        </w:tc>
        <w:tc>
          <w:tcPr>
            <w:tcW w:w="199" w:type="pct"/>
            <w:vAlign w:val="center"/>
          </w:tcPr>
          <w:p w14:paraId="362AFEF8"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2B2269C5" w14:textId="2A84528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62407DF6" w14:textId="315FB8A0"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5F2D2693" w14:textId="403A9DF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vAlign w:val="center"/>
          </w:tcPr>
          <w:p w14:paraId="0CCCEDA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2CC550B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生E2 理解人的身體與心理面向。</w:t>
            </w:r>
          </w:p>
          <w:p w14:paraId="622DB7EE" w14:textId="28B5854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生E4 觀察日常生活中生老病死的現象，思考</w:t>
            </w:r>
            <w:r w:rsidRPr="009A6662">
              <w:rPr>
                <w:rFonts w:ascii="標楷體" w:eastAsia="標楷體" w:hAnsi="標楷體" w:hint="eastAsia"/>
                <w:color w:val="000000"/>
                <w:sz w:val="20"/>
                <w:szCs w:val="20"/>
              </w:rPr>
              <w:lastRenderedPageBreak/>
              <w:t>生命的價值。</w:t>
            </w:r>
          </w:p>
        </w:tc>
      </w:tr>
      <w:tr w:rsidR="0081578A" w:rsidRPr="009A6662" w14:paraId="43EF4F74" w14:textId="77777777" w:rsidTr="00262921">
        <w:trPr>
          <w:trHeight w:val="624"/>
          <w:jc w:val="center"/>
        </w:trPr>
        <w:tc>
          <w:tcPr>
            <w:tcW w:w="263" w:type="pct"/>
            <w:shd w:val="clear" w:color="auto" w:fill="auto"/>
            <w:vAlign w:val="center"/>
          </w:tcPr>
          <w:p w14:paraId="133DE5E0"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十</w:t>
            </w:r>
          </w:p>
          <w:p w14:paraId="48A86F55"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1102</w:t>
            </w:r>
          </w:p>
          <w:p w14:paraId="00C3E91F"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76D30A8C"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1108</w:t>
            </w:r>
          </w:p>
        </w:tc>
        <w:tc>
          <w:tcPr>
            <w:tcW w:w="278" w:type="pct"/>
            <w:vAlign w:val="center"/>
          </w:tcPr>
          <w:p w14:paraId="19489739" w14:textId="77777777" w:rsidR="0081578A" w:rsidRPr="009A6662" w:rsidRDefault="0081578A" w:rsidP="0081578A">
            <w:pPr>
              <w:snapToGrid w:val="0"/>
              <w:jc w:val="both"/>
              <w:rPr>
                <w:rFonts w:ascii="標楷體" w:eastAsia="標楷體" w:hAnsi="標楷體"/>
                <w:kern w:val="2"/>
                <w:sz w:val="16"/>
                <w:szCs w:val="16"/>
              </w:rPr>
            </w:pPr>
          </w:p>
        </w:tc>
        <w:tc>
          <w:tcPr>
            <w:tcW w:w="284" w:type="pct"/>
            <w:vAlign w:val="center"/>
          </w:tcPr>
          <w:p w14:paraId="10DE1630" w14:textId="23CA6C97"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27B49341"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六.飛越極限</w:t>
            </w:r>
          </w:p>
          <w:p w14:paraId="3305F6EC"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5581F98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764DC25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p w14:paraId="06DE7A27" w14:textId="2025AD2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w:t>
            </w:r>
            <w:r w:rsidRPr="009A6662">
              <w:rPr>
                <w:rFonts w:ascii="標楷體" w:eastAsia="標楷體" w:hAnsi="標楷體" w:hint="eastAsia"/>
                <w:color w:val="000000"/>
                <w:sz w:val="20"/>
                <w:szCs w:val="20"/>
              </w:rPr>
              <w:lastRenderedPageBreak/>
              <w:t>與團隊成員合作，促進身心健康。</w:t>
            </w:r>
          </w:p>
        </w:tc>
        <w:tc>
          <w:tcPr>
            <w:tcW w:w="559" w:type="pct"/>
          </w:tcPr>
          <w:p w14:paraId="6071268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1d-III-1 了解運動技能的要素和要領。</w:t>
            </w:r>
          </w:p>
          <w:p w14:paraId="6FE110E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2c-III-3 表現積極參與、接受挑戰的學習態度。</w:t>
            </w:r>
          </w:p>
          <w:p w14:paraId="2000E969" w14:textId="2852E07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3c-III-1 表現穩定的身體控制和協調能力。</w:t>
            </w:r>
          </w:p>
        </w:tc>
        <w:tc>
          <w:tcPr>
            <w:tcW w:w="568" w:type="pct"/>
            <w:tcBorders>
              <w:top w:val="single" w:sz="4" w:space="0" w:color="auto"/>
              <w:bottom w:val="single" w:sz="4" w:space="0" w:color="auto"/>
            </w:tcBorders>
          </w:tcPr>
          <w:p w14:paraId="5E07204F" w14:textId="0E79E7A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Ga-III-1 跑、跳與投擲的基本動作。</w:t>
            </w:r>
          </w:p>
        </w:tc>
        <w:tc>
          <w:tcPr>
            <w:tcW w:w="584" w:type="pct"/>
          </w:tcPr>
          <w:p w14:paraId="75B8FB3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1.了解跳遠技術的動作要素與要領。</w:t>
            </w:r>
          </w:p>
          <w:p w14:paraId="526F5542" w14:textId="548B198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2.表現良好的跳遠動作。</w:t>
            </w:r>
          </w:p>
        </w:tc>
        <w:tc>
          <w:tcPr>
            <w:tcW w:w="587" w:type="pct"/>
          </w:tcPr>
          <w:p w14:paraId="775ECC5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1.了解跳遠技術的動作要素及要領。</w:t>
            </w:r>
          </w:p>
          <w:p w14:paraId="0AD3362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2.表現良好的跳遠動作。</w:t>
            </w:r>
          </w:p>
          <w:p w14:paraId="1426A7A9" w14:textId="63D211E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3.思考如何修正動作及避免失誤。</w:t>
            </w:r>
          </w:p>
        </w:tc>
        <w:tc>
          <w:tcPr>
            <w:tcW w:w="199" w:type="pct"/>
            <w:vAlign w:val="center"/>
          </w:tcPr>
          <w:p w14:paraId="0D065FB5"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29FABA57" w14:textId="4892557B"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12CB5B13" w14:textId="30E62866"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●助跑道、跳板、沙坑、平坦安全的場地或在草地、跑道、土地等較平整有彈性的場地、哨子、高低梯欄架、階梯。</w:t>
            </w:r>
          </w:p>
        </w:tc>
        <w:tc>
          <w:tcPr>
            <w:tcW w:w="305" w:type="pct"/>
          </w:tcPr>
          <w:p w14:paraId="1E71959C" w14:textId="08A8AD4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vAlign w:val="center"/>
          </w:tcPr>
          <w:p w14:paraId="329D664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5B69AEE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生E2 理解人的身體與心理面向。</w:t>
            </w:r>
          </w:p>
          <w:p w14:paraId="068553DF" w14:textId="00687A9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生E4 觀察日常生活中生老病死的現象，思考生命的價值。</w:t>
            </w:r>
          </w:p>
        </w:tc>
      </w:tr>
      <w:tr w:rsidR="0081578A" w:rsidRPr="009A6662" w14:paraId="5B3BF1B7" w14:textId="77777777" w:rsidTr="0062226C">
        <w:trPr>
          <w:trHeight w:val="624"/>
          <w:jc w:val="center"/>
        </w:trPr>
        <w:tc>
          <w:tcPr>
            <w:tcW w:w="263" w:type="pct"/>
            <w:shd w:val="clear" w:color="auto" w:fill="auto"/>
            <w:vAlign w:val="center"/>
          </w:tcPr>
          <w:p w14:paraId="4EC7ECE2"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十一</w:t>
            </w:r>
          </w:p>
          <w:p w14:paraId="66D76879"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1109</w:t>
            </w:r>
          </w:p>
          <w:p w14:paraId="70CFEA02"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735138D2"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1115</w:t>
            </w:r>
          </w:p>
        </w:tc>
        <w:tc>
          <w:tcPr>
            <w:tcW w:w="278" w:type="pct"/>
            <w:vAlign w:val="center"/>
          </w:tcPr>
          <w:p w14:paraId="0DFDD84A" w14:textId="77777777" w:rsidR="0081578A" w:rsidRPr="009A6662" w:rsidRDefault="0081578A" w:rsidP="0081578A">
            <w:pPr>
              <w:spacing w:line="240" w:lineRule="exact"/>
              <w:rPr>
                <w:rFonts w:ascii="標楷體" w:eastAsia="標楷體" w:hAnsi="標楷體"/>
                <w:b/>
                <w:color w:val="FF0000"/>
                <w:sz w:val="16"/>
                <w:szCs w:val="16"/>
              </w:rPr>
            </w:pPr>
            <w:r w:rsidRPr="009A6662">
              <w:rPr>
                <w:rFonts w:ascii="標楷體" w:eastAsia="標楷體" w:hAnsi="標楷體" w:hint="eastAsia"/>
                <w:b/>
                <w:color w:val="FF0000"/>
                <w:sz w:val="16"/>
                <w:szCs w:val="16"/>
              </w:rPr>
              <w:t>1104(二)-1105(三)</w:t>
            </w:r>
          </w:p>
          <w:p w14:paraId="5E5F3612" w14:textId="77777777" w:rsidR="0081578A" w:rsidRPr="009A6662" w:rsidRDefault="0081578A" w:rsidP="0081578A">
            <w:pPr>
              <w:snapToGrid w:val="0"/>
              <w:jc w:val="both"/>
              <w:rPr>
                <w:rFonts w:ascii="標楷體" w:eastAsia="標楷體" w:hAnsi="標楷體"/>
                <w:kern w:val="2"/>
                <w:sz w:val="16"/>
                <w:szCs w:val="16"/>
              </w:rPr>
            </w:pPr>
            <w:bookmarkStart w:id="0" w:name="OLE_LINK4"/>
            <w:r w:rsidRPr="009A6662">
              <w:rPr>
                <w:rFonts w:ascii="標楷體" w:eastAsia="標楷體" w:hAnsi="標楷體" w:hint="eastAsia"/>
                <w:b/>
                <w:color w:val="FF0000"/>
                <w:sz w:val="16"/>
                <w:szCs w:val="16"/>
              </w:rPr>
              <w:t>第一次學習評量</w:t>
            </w:r>
            <w:bookmarkEnd w:id="0"/>
          </w:p>
        </w:tc>
        <w:tc>
          <w:tcPr>
            <w:tcW w:w="284" w:type="pct"/>
            <w:vAlign w:val="center"/>
          </w:tcPr>
          <w:p w14:paraId="05AA2A4F" w14:textId="4A0CE0B9"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6C25BD09" w14:textId="6B16082C"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二.人生製造公司</w:t>
            </w:r>
          </w:p>
        </w:tc>
        <w:tc>
          <w:tcPr>
            <w:tcW w:w="371" w:type="pct"/>
          </w:tcPr>
          <w:p w14:paraId="7ED20624" w14:textId="4744809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559" w:type="pct"/>
          </w:tcPr>
          <w:p w14:paraId="2A04E27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1a-III-1 認識生理、心理與社會各層面健康的概念。</w:t>
            </w:r>
          </w:p>
          <w:p w14:paraId="1870B40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36B6CD8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2a-III-3 體察健康行動的自覺利益與障礙。</w:t>
            </w:r>
          </w:p>
          <w:p w14:paraId="1DF87AB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60892FF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3b-III-1 獨立演練大部分的自我調適技能。</w:t>
            </w:r>
          </w:p>
          <w:p w14:paraId="5A42874A" w14:textId="0A024DB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68" w:type="pct"/>
            <w:tcBorders>
              <w:top w:val="single" w:sz="4" w:space="0" w:color="auto"/>
              <w:bottom w:val="single" w:sz="4" w:space="0" w:color="auto"/>
            </w:tcBorders>
          </w:tcPr>
          <w:p w14:paraId="156BE1F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Aa-III-1 生長發育的影響因素與促進方法。</w:t>
            </w:r>
          </w:p>
          <w:p w14:paraId="454D1798" w14:textId="66C85F9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Aa-III-2 人生各階段的成長、轉變與自我悅納。</w:t>
            </w:r>
          </w:p>
        </w:tc>
        <w:tc>
          <w:tcPr>
            <w:tcW w:w="584" w:type="pct"/>
          </w:tcPr>
          <w:p w14:paraId="30086A7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1.能對人生各階段充滿好奇且願意從健康的角度去探索。</w:t>
            </w:r>
          </w:p>
          <w:p w14:paraId="4DEA2B8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2.能了解影響生長發育的因素及促進健康的原則。</w:t>
            </w:r>
          </w:p>
          <w:p w14:paraId="2B95C0E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3.能認識人生各階段生長發育的轉變。</w:t>
            </w:r>
          </w:p>
          <w:p w14:paraId="2B15267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4.能了解不同人生階段的身心需求及社會互動。</w:t>
            </w:r>
          </w:p>
          <w:p w14:paraId="398F09C5" w14:textId="657296C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5.能分析不同人生階段的差異性。</w:t>
            </w:r>
          </w:p>
        </w:tc>
        <w:tc>
          <w:tcPr>
            <w:tcW w:w="587" w:type="pct"/>
          </w:tcPr>
          <w:p w14:paraId="3F76A574" w14:textId="781006F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◆了解成長各階段的特性及注意事項。</w:t>
            </w:r>
          </w:p>
        </w:tc>
        <w:tc>
          <w:tcPr>
            <w:tcW w:w="199" w:type="pct"/>
            <w:vAlign w:val="center"/>
          </w:tcPr>
          <w:p w14:paraId="19E74EE7"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45B639A4" w14:textId="59CAB76D"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7ACE34FF" w14:textId="50EBC3B0"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53D41478" w14:textId="7FBF10C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tcPr>
          <w:p w14:paraId="4C777FA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◎多元文化教育</w:t>
            </w:r>
          </w:p>
          <w:p w14:paraId="0A2226EC" w14:textId="1F68AA1F"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多E6 了解各文化間的多樣性與差異性。</w:t>
            </w:r>
          </w:p>
        </w:tc>
      </w:tr>
      <w:tr w:rsidR="0081578A" w:rsidRPr="009A6662" w14:paraId="0319174C" w14:textId="77777777" w:rsidTr="00262921">
        <w:trPr>
          <w:trHeight w:val="624"/>
          <w:jc w:val="center"/>
        </w:trPr>
        <w:tc>
          <w:tcPr>
            <w:tcW w:w="263" w:type="pct"/>
            <w:shd w:val="clear" w:color="auto" w:fill="auto"/>
            <w:vAlign w:val="center"/>
          </w:tcPr>
          <w:p w14:paraId="25B4EC59"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十二</w:t>
            </w:r>
          </w:p>
          <w:p w14:paraId="28DBD745"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1116</w:t>
            </w:r>
          </w:p>
          <w:p w14:paraId="14DE29BE"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29F40FED"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1122</w:t>
            </w:r>
          </w:p>
        </w:tc>
        <w:tc>
          <w:tcPr>
            <w:tcW w:w="278" w:type="pct"/>
            <w:vAlign w:val="center"/>
          </w:tcPr>
          <w:p w14:paraId="1313CFE4" w14:textId="77777777" w:rsidR="0081578A" w:rsidRPr="009A6662" w:rsidRDefault="0081578A" w:rsidP="0081578A">
            <w:pPr>
              <w:snapToGrid w:val="0"/>
              <w:jc w:val="both"/>
              <w:rPr>
                <w:rFonts w:ascii="標楷體" w:eastAsia="標楷體" w:hAnsi="標楷體"/>
                <w:kern w:val="2"/>
                <w:sz w:val="16"/>
                <w:szCs w:val="16"/>
              </w:rPr>
            </w:pPr>
          </w:p>
        </w:tc>
        <w:tc>
          <w:tcPr>
            <w:tcW w:w="284" w:type="pct"/>
            <w:vAlign w:val="center"/>
          </w:tcPr>
          <w:p w14:paraId="7A1B1AAB" w14:textId="5FF373F7"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19B4A446"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六.飛越極限</w:t>
            </w:r>
          </w:p>
          <w:p w14:paraId="420EC73A" w14:textId="77777777" w:rsidR="0081578A" w:rsidRPr="009A6662" w:rsidRDefault="0081578A" w:rsidP="0081578A">
            <w:pPr>
              <w:rPr>
                <w:rFonts w:ascii="標楷體" w:eastAsia="標楷體" w:hAnsi="標楷體" w:cs="Arial Unicode MS"/>
                <w:color w:val="000000"/>
                <w:sz w:val="20"/>
                <w:szCs w:val="20"/>
              </w:rPr>
            </w:pPr>
          </w:p>
          <w:p w14:paraId="4BFDE5F2"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七.力拔山河</w:t>
            </w:r>
          </w:p>
          <w:p w14:paraId="7CDAFED7"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666B41A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3BC20A6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 xml:space="preserve">健體-E-A2 </w:t>
            </w:r>
            <w:r w:rsidRPr="009A6662">
              <w:rPr>
                <w:rFonts w:ascii="標楷體" w:eastAsia="標楷體" w:hAnsi="標楷體" w:hint="eastAsia"/>
                <w:color w:val="000000"/>
                <w:sz w:val="20"/>
                <w:szCs w:val="20"/>
              </w:rPr>
              <w:lastRenderedPageBreak/>
              <w:t>具備探索身體活動與健康生活問題的思考能力，並透過體驗與實踐，處理日常生活中運動與健康的問題。</w:t>
            </w:r>
          </w:p>
          <w:p w14:paraId="786F6D85" w14:textId="1E167C8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559" w:type="pct"/>
          </w:tcPr>
          <w:p w14:paraId="5FB4B9E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1c-III-2 應用身體活動的防護知識，維護運動安全。</w:t>
            </w:r>
          </w:p>
          <w:p w14:paraId="334C07B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2c-III-2 表現同理心、正向溝通的團隊精神。</w:t>
            </w:r>
          </w:p>
          <w:p w14:paraId="06CFDD0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3d-III-3 透過體驗或實踐，解決練習或比賽的問題。</w:t>
            </w:r>
          </w:p>
          <w:p w14:paraId="65C98B6A" w14:textId="6F602E1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1c-III-2 應用身體活動的防護知識，維護運動安全。</w:t>
            </w:r>
          </w:p>
        </w:tc>
        <w:tc>
          <w:tcPr>
            <w:tcW w:w="568" w:type="pct"/>
            <w:tcBorders>
              <w:top w:val="single" w:sz="4" w:space="0" w:color="auto"/>
              <w:bottom w:val="single" w:sz="4" w:space="0" w:color="auto"/>
            </w:tcBorders>
          </w:tcPr>
          <w:p w14:paraId="57D3FCB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Bc-III-1 基礎運動傷害預防與處理方法。</w:t>
            </w:r>
          </w:p>
          <w:p w14:paraId="7A920D4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Cb-III-3 各項運動裝備、設施、場域。</w:t>
            </w:r>
          </w:p>
          <w:p w14:paraId="7FF64456" w14:textId="5013799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Cd-III-1 戶外休閒運動進階技能。</w:t>
            </w:r>
          </w:p>
        </w:tc>
        <w:tc>
          <w:tcPr>
            <w:tcW w:w="584" w:type="pct"/>
          </w:tcPr>
          <w:p w14:paraId="162C5CD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1.了解傷口處理、簡易貼紮、固定的方式。</w:t>
            </w:r>
          </w:p>
          <w:p w14:paraId="3EF171E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2.了解運動傷害對運動員的影響、同理受傷運動員的感受。</w:t>
            </w:r>
          </w:p>
          <w:p w14:paraId="4FAC6D2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3.了解跳遠技術的動作要素與要領。</w:t>
            </w:r>
          </w:p>
          <w:p w14:paraId="24E586F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4.表現良好的跳遠動作。</w:t>
            </w:r>
          </w:p>
          <w:p w14:paraId="14781C0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5.能了解拔河的歷史由來、裝備。</w:t>
            </w:r>
          </w:p>
          <w:p w14:paraId="25A8877D" w14:textId="5ED8385E"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6.能做出平躺抱膝、弓箭步、站立體側彎、上臂伸展的伸展運動。</w:t>
            </w:r>
          </w:p>
        </w:tc>
        <w:tc>
          <w:tcPr>
            <w:tcW w:w="587" w:type="pct"/>
          </w:tcPr>
          <w:p w14:paraId="27F769B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1.了解運動傷害處置方式、簡易貼紮、固定的方式。</w:t>
            </w:r>
          </w:p>
          <w:p w14:paraId="599F0C6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2.了解運動傷害對運動員的影響、同理受傷運動員的感受。</w:t>
            </w:r>
          </w:p>
          <w:p w14:paraId="45AAFE5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3.能了解拔河的歷史由來。</w:t>
            </w:r>
          </w:p>
          <w:p w14:paraId="4BEB46C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4.能了解拔河的裝備。</w:t>
            </w:r>
          </w:p>
          <w:p w14:paraId="1C07734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5.能搜尋拔河相關影片、資料，學習拔河的</w:t>
            </w:r>
            <w:r w:rsidRPr="009A6662">
              <w:rPr>
                <w:rFonts w:ascii="標楷體" w:eastAsia="標楷體" w:hAnsi="標楷體" w:hint="eastAsia"/>
                <w:color w:val="000000"/>
                <w:sz w:val="20"/>
                <w:szCs w:val="20"/>
              </w:rPr>
              <w:lastRenderedPageBreak/>
              <w:t>技巧。</w:t>
            </w:r>
          </w:p>
          <w:p w14:paraId="4D627DC8" w14:textId="64DF022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6.能做好伸展運動平躺抱膝、弓箭步、站立體側彎、上臂伸展。</w:t>
            </w:r>
          </w:p>
        </w:tc>
        <w:tc>
          <w:tcPr>
            <w:tcW w:w="199" w:type="pct"/>
            <w:vAlign w:val="center"/>
          </w:tcPr>
          <w:p w14:paraId="5A616575"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lastRenderedPageBreak/>
              <w:t>2</w:t>
            </w:r>
          </w:p>
          <w:p w14:paraId="56804469" w14:textId="657E1F8E"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11CD596C" w14:textId="328D7390"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●彈性繃帶、運動貼布、自黏彈性繃帶、各部位護具、助跑道、起跳板、沙坑、平坦安全的場地、播放設備、哨子。</w:t>
            </w:r>
          </w:p>
        </w:tc>
        <w:tc>
          <w:tcPr>
            <w:tcW w:w="305" w:type="pct"/>
          </w:tcPr>
          <w:p w14:paraId="0DEC3F95" w14:textId="7797212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vAlign w:val="center"/>
          </w:tcPr>
          <w:p w14:paraId="032DD29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◎多元文化教育</w:t>
            </w:r>
          </w:p>
          <w:p w14:paraId="3B4FE536" w14:textId="0FF5E0F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多E6 了解各文化間的多樣性與差異性。</w:t>
            </w:r>
          </w:p>
        </w:tc>
      </w:tr>
      <w:tr w:rsidR="0081578A" w:rsidRPr="009A6662" w14:paraId="42993EE5" w14:textId="77777777" w:rsidTr="00262921">
        <w:trPr>
          <w:trHeight w:val="624"/>
          <w:jc w:val="center"/>
        </w:trPr>
        <w:tc>
          <w:tcPr>
            <w:tcW w:w="263" w:type="pct"/>
            <w:shd w:val="clear" w:color="auto" w:fill="auto"/>
            <w:vAlign w:val="center"/>
          </w:tcPr>
          <w:p w14:paraId="749F6771"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十三</w:t>
            </w:r>
          </w:p>
          <w:p w14:paraId="22505A08"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1123</w:t>
            </w:r>
          </w:p>
          <w:p w14:paraId="7F9AB8BF"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6DAE8167"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1129</w:t>
            </w:r>
          </w:p>
        </w:tc>
        <w:tc>
          <w:tcPr>
            <w:tcW w:w="278" w:type="pct"/>
            <w:vAlign w:val="center"/>
          </w:tcPr>
          <w:p w14:paraId="5AA73CBC"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環境教育宣導</w:t>
            </w:r>
          </w:p>
        </w:tc>
        <w:tc>
          <w:tcPr>
            <w:tcW w:w="284" w:type="pct"/>
            <w:vAlign w:val="center"/>
          </w:tcPr>
          <w:p w14:paraId="5CD1DCED" w14:textId="7BDF6D5E"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7A1547C3" w14:textId="4573A2C3"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二.人生製造公司</w:t>
            </w:r>
          </w:p>
        </w:tc>
        <w:tc>
          <w:tcPr>
            <w:tcW w:w="371" w:type="pct"/>
          </w:tcPr>
          <w:p w14:paraId="1D6EF19D" w14:textId="0037F72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559" w:type="pct"/>
          </w:tcPr>
          <w:p w14:paraId="7E120EC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1a-III-1 認識生理、心理與社會各層面健康的概念。</w:t>
            </w:r>
          </w:p>
          <w:p w14:paraId="15CDC03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1152B5D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2a-III-3 體察健康行動的自覺利益與障礙。</w:t>
            </w:r>
          </w:p>
          <w:p w14:paraId="2D17197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w:t>
            </w:r>
            <w:r w:rsidRPr="009A6662">
              <w:rPr>
                <w:rFonts w:ascii="標楷體" w:eastAsia="標楷體" w:hAnsi="標楷體" w:hint="eastAsia"/>
                <w:color w:val="000000"/>
                <w:sz w:val="20"/>
                <w:szCs w:val="20"/>
              </w:rPr>
              <w:lastRenderedPageBreak/>
              <w:t>觀。</w:t>
            </w:r>
          </w:p>
          <w:p w14:paraId="6A3845E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3b-III-1 獨立演練大部分的自我調適技能。</w:t>
            </w:r>
          </w:p>
          <w:p w14:paraId="4437CB8F" w14:textId="0BDE120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68" w:type="pct"/>
            <w:tcBorders>
              <w:top w:val="single" w:sz="4" w:space="0" w:color="auto"/>
              <w:bottom w:val="single" w:sz="4" w:space="0" w:color="auto"/>
            </w:tcBorders>
          </w:tcPr>
          <w:p w14:paraId="6165392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Aa-III-1 生長發育的影響因素與促進方法。</w:t>
            </w:r>
          </w:p>
          <w:p w14:paraId="2B88F748" w14:textId="034D8A7F"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Aa-III-2 人生各階段的成長、轉變與自我悅納。</w:t>
            </w:r>
          </w:p>
        </w:tc>
        <w:tc>
          <w:tcPr>
            <w:tcW w:w="584" w:type="pct"/>
          </w:tcPr>
          <w:p w14:paraId="50C6E60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1能認識人生各階段生長發育的轉變。</w:t>
            </w:r>
          </w:p>
          <w:p w14:paraId="7972933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2.能了解不同人生階段的身心需求及社會互動。</w:t>
            </w:r>
          </w:p>
          <w:p w14:paraId="3B86E0E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3.能分析不同人生階段的差異性。</w:t>
            </w:r>
          </w:p>
          <w:p w14:paraId="40833FD3" w14:textId="406EC6A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4.能分析家庭環境是否做到長者友善規畫。</w:t>
            </w:r>
          </w:p>
        </w:tc>
        <w:tc>
          <w:tcPr>
            <w:tcW w:w="587" w:type="pct"/>
          </w:tcPr>
          <w:p w14:paraId="0634641D" w14:textId="74C89CA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◆了解成長各階段的特性及注意事項。</w:t>
            </w:r>
          </w:p>
        </w:tc>
        <w:tc>
          <w:tcPr>
            <w:tcW w:w="199" w:type="pct"/>
            <w:vAlign w:val="center"/>
          </w:tcPr>
          <w:p w14:paraId="4F2DDF1F"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22F15393" w14:textId="2DD5943C"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1F1FFA3B" w14:textId="75A491D1"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28CF7C62" w14:textId="457AFED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vAlign w:val="center"/>
          </w:tcPr>
          <w:p w14:paraId="145F3E4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◎多元文化教育</w:t>
            </w:r>
          </w:p>
          <w:p w14:paraId="3AE37200" w14:textId="24E4856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多E6 了解各文化間的多樣性與差異性。</w:t>
            </w:r>
          </w:p>
        </w:tc>
      </w:tr>
      <w:tr w:rsidR="0081578A" w:rsidRPr="009A6662" w14:paraId="1D0A0BDD" w14:textId="77777777" w:rsidTr="00C3183B">
        <w:trPr>
          <w:trHeight w:val="624"/>
          <w:jc w:val="center"/>
        </w:trPr>
        <w:tc>
          <w:tcPr>
            <w:tcW w:w="263" w:type="pct"/>
            <w:shd w:val="clear" w:color="auto" w:fill="auto"/>
            <w:vAlign w:val="center"/>
          </w:tcPr>
          <w:p w14:paraId="0C0EA951"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十四</w:t>
            </w:r>
          </w:p>
          <w:p w14:paraId="29823EE6"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1130</w:t>
            </w:r>
          </w:p>
          <w:p w14:paraId="04B3D96C"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02A8ABE0"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1206</w:t>
            </w:r>
          </w:p>
        </w:tc>
        <w:tc>
          <w:tcPr>
            <w:tcW w:w="278" w:type="pct"/>
            <w:vAlign w:val="center"/>
          </w:tcPr>
          <w:p w14:paraId="1BD6673A"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身心障礙宣導週</w:t>
            </w:r>
          </w:p>
        </w:tc>
        <w:tc>
          <w:tcPr>
            <w:tcW w:w="284" w:type="pct"/>
            <w:vAlign w:val="center"/>
          </w:tcPr>
          <w:p w14:paraId="0B42CE0E" w14:textId="1A8EE741"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774A7317"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七.力拔山河</w:t>
            </w:r>
          </w:p>
          <w:p w14:paraId="1CE79920"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7E2E285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7BEA1047" w14:textId="4BCDD27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559" w:type="pct"/>
          </w:tcPr>
          <w:p w14:paraId="320F0E3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1d-III-1 了解運動技能的要素和要領。</w:t>
            </w:r>
          </w:p>
          <w:p w14:paraId="06A24E8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3c-III-1 表現穩定的身體控制和協調能力。</w:t>
            </w:r>
          </w:p>
          <w:p w14:paraId="5D7F61B6" w14:textId="1BAB10A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4d-III-2 養成規律運動習慣，維持動態生活。</w:t>
            </w:r>
          </w:p>
        </w:tc>
        <w:tc>
          <w:tcPr>
            <w:tcW w:w="568" w:type="pct"/>
            <w:tcBorders>
              <w:top w:val="single" w:sz="4" w:space="0" w:color="auto"/>
              <w:bottom w:val="single" w:sz="4" w:space="0" w:color="auto"/>
            </w:tcBorders>
          </w:tcPr>
          <w:p w14:paraId="7AD46EF0" w14:textId="0CAB4D7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Cd-III-1 戶外休閒運動進階技能。</w:t>
            </w:r>
          </w:p>
        </w:tc>
        <w:tc>
          <w:tcPr>
            <w:tcW w:w="584" w:type="pct"/>
          </w:tcPr>
          <w:p w14:paraId="22C84DF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1.能做出雙手互推、深蹲、手推車、拉輪胎、兩人背對背，以增強肌耐力。</w:t>
            </w:r>
          </w:p>
          <w:p w14:paraId="7963ADE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2.能做出單手互拉、雙手拔河、握力器、壓寶特瓶，以增強握力。</w:t>
            </w:r>
          </w:p>
          <w:p w14:paraId="001296F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3.能在家中持續練習，增強肌耐力及握力。</w:t>
            </w:r>
          </w:p>
          <w:p w14:paraId="643534F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4.能了解握繩、預備姿勢及正確的拔河姿勢。</w:t>
            </w:r>
          </w:p>
          <w:p w14:paraId="42B0D5A3" w14:textId="683D3E3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5.透過固定拉拔、四人對拉，來熟練拔河的動作。</w:t>
            </w:r>
          </w:p>
        </w:tc>
        <w:tc>
          <w:tcPr>
            <w:tcW w:w="587" w:type="pct"/>
          </w:tcPr>
          <w:p w14:paraId="1088E00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1.能做出雙手互推、深蹲、手推車、拉輪胎、兩人背對背，以增強肌耐力。</w:t>
            </w:r>
          </w:p>
          <w:p w14:paraId="6E0860A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2.能做出單手互拉、雙手拔河、握力器、壓寶特瓶，以增強握力。</w:t>
            </w:r>
          </w:p>
          <w:p w14:paraId="5270281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3.能回家後自行持續自主訓練，並記錄在活力存摺。</w:t>
            </w:r>
          </w:p>
          <w:p w14:paraId="33BF540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4.能了解並做出握繩、預備姿勢及正確的拔河姿勢。</w:t>
            </w:r>
          </w:p>
          <w:p w14:paraId="1500B026" w14:textId="4E07373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5.透過固定拉拔、四人對拉，來熟練拔河的動作。</w:t>
            </w:r>
          </w:p>
        </w:tc>
        <w:tc>
          <w:tcPr>
            <w:tcW w:w="199" w:type="pct"/>
            <w:vAlign w:val="center"/>
          </w:tcPr>
          <w:p w14:paraId="05DDBB9B"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567264CA" w14:textId="2672EA80"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7D91820E" w14:textId="219AE507"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●平坦安全的場地、綁著繩子的輪胎、毛巾、墊子、握力器、寶特瓶、哨子、體育館、四條6至8公尺的拔河繩、拔河繩、拔河鞋、哨子、碳酸鎂粉。</w:t>
            </w:r>
          </w:p>
        </w:tc>
        <w:tc>
          <w:tcPr>
            <w:tcW w:w="305" w:type="pct"/>
          </w:tcPr>
          <w:p w14:paraId="523749C6" w14:textId="4E50FDAE"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tcPr>
          <w:p w14:paraId="457E647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◎多元文化教育</w:t>
            </w:r>
          </w:p>
          <w:p w14:paraId="2E15FFFB" w14:textId="1CDFFDB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多E6 了解各文化間的多樣性與差異性。</w:t>
            </w:r>
          </w:p>
        </w:tc>
      </w:tr>
      <w:tr w:rsidR="0081578A" w:rsidRPr="009A6662" w14:paraId="3A3F9434" w14:textId="77777777" w:rsidTr="00262921">
        <w:trPr>
          <w:trHeight w:val="624"/>
          <w:jc w:val="center"/>
        </w:trPr>
        <w:tc>
          <w:tcPr>
            <w:tcW w:w="263" w:type="pct"/>
            <w:shd w:val="clear" w:color="auto" w:fill="auto"/>
            <w:vAlign w:val="center"/>
          </w:tcPr>
          <w:p w14:paraId="2575E24C"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十五</w:t>
            </w:r>
          </w:p>
          <w:p w14:paraId="36773C40"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1207</w:t>
            </w:r>
          </w:p>
          <w:p w14:paraId="174F3766"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550CF6DB"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1213</w:t>
            </w:r>
          </w:p>
        </w:tc>
        <w:tc>
          <w:tcPr>
            <w:tcW w:w="278" w:type="pct"/>
            <w:vAlign w:val="center"/>
          </w:tcPr>
          <w:p w14:paraId="6D670F3D"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勁歌熱舞才藝活動</w:t>
            </w:r>
          </w:p>
        </w:tc>
        <w:tc>
          <w:tcPr>
            <w:tcW w:w="284" w:type="pct"/>
            <w:vAlign w:val="center"/>
          </w:tcPr>
          <w:p w14:paraId="25C095A4" w14:textId="1420E8A3"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68397F6E" w14:textId="4D896252"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二.人生製造公司</w:t>
            </w:r>
          </w:p>
        </w:tc>
        <w:tc>
          <w:tcPr>
            <w:tcW w:w="371" w:type="pct"/>
          </w:tcPr>
          <w:p w14:paraId="00DA8A6A" w14:textId="2A8DCAF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w:t>
            </w:r>
            <w:r w:rsidRPr="009A6662">
              <w:rPr>
                <w:rFonts w:ascii="標楷體" w:eastAsia="標楷體" w:hAnsi="標楷體" w:hint="eastAsia"/>
                <w:color w:val="000000"/>
                <w:sz w:val="20"/>
                <w:szCs w:val="20"/>
              </w:rPr>
              <w:lastRenderedPageBreak/>
              <w:t>的思考能力，並透過體驗與實踐，處理日常生活中運動與健康的問題。</w:t>
            </w:r>
          </w:p>
        </w:tc>
        <w:tc>
          <w:tcPr>
            <w:tcW w:w="559" w:type="pct"/>
          </w:tcPr>
          <w:p w14:paraId="1CB0442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1a-III-1 認識生理、心理與社會各層面健康的概念。</w:t>
            </w:r>
          </w:p>
          <w:p w14:paraId="3132EDD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w:t>
            </w:r>
            <w:r w:rsidRPr="009A6662">
              <w:rPr>
                <w:rFonts w:ascii="標楷體" w:eastAsia="標楷體" w:hAnsi="標楷體" w:hint="eastAsia"/>
                <w:color w:val="000000"/>
                <w:sz w:val="20"/>
                <w:szCs w:val="20"/>
              </w:rPr>
              <w:lastRenderedPageBreak/>
              <w:t>為對個人與群體健康的影響。</w:t>
            </w:r>
          </w:p>
          <w:p w14:paraId="09DA7BD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2a-III-3 體察健康行動的自覺利益與障礙。</w:t>
            </w:r>
          </w:p>
          <w:p w14:paraId="1DCDA5D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755F446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3b-III-1 獨立演練大部分的自我調適技能。</w:t>
            </w:r>
          </w:p>
          <w:p w14:paraId="5AFCA3C0" w14:textId="62CFF87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68" w:type="pct"/>
            <w:tcBorders>
              <w:top w:val="single" w:sz="4" w:space="0" w:color="auto"/>
              <w:bottom w:val="single" w:sz="4" w:space="0" w:color="auto"/>
            </w:tcBorders>
          </w:tcPr>
          <w:p w14:paraId="5F7BA70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Aa-III-1 生長發育的影響因素與促進方法。</w:t>
            </w:r>
          </w:p>
          <w:p w14:paraId="2922F324" w14:textId="25C2869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Aa-III-2 人生各階段的成長、轉</w:t>
            </w:r>
            <w:r w:rsidRPr="009A6662">
              <w:rPr>
                <w:rFonts w:ascii="標楷體" w:eastAsia="標楷體" w:hAnsi="標楷體" w:hint="eastAsia"/>
                <w:color w:val="000000"/>
                <w:sz w:val="20"/>
                <w:szCs w:val="20"/>
              </w:rPr>
              <w:lastRenderedPageBreak/>
              <w:t>變與自我悅納。</w:t>
            </w:r>
          </w:p>
        </w:tc>
        <w:tc>
          <w:tcPr>
            <w:tcW w:w="584" w:type="pct"/>
          </w:tcPr>
          <w:p w14:paraId="32B11AC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1.能接納自己的成長變化，並關心家人的身心健康狀況。</w:t>
            </w:r>
          </w:p>
          <w:p w14:paraId="4F5E182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2.能覺察影響人生各階</w:t>
            </w:r>
            <w:r w:rsidRPr="009A6662">
              <w:rPr>
                <w:rFonts w:ascii="標楷體" w:eastAsia="標楷體" w:hAnsi="標楷體" w:hint="eastAsia"/>
                <w:color w:val="000000"/>
                <w:sz w:val="20"/>
                <w:szCs w:val="20"/>
              </w:rPr>
              <w:lastRenderedPageBreak/>
              <w:t>段情緒的因素及困擾。</w:t>
            </w:r>
          </w:p>
          <w:p w14:paraId="67D20076"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3.能覺察影響人生各階段情緒的因素及困擾。</w:t>
            </w:r>
          </w:p>
          <w:p w14:paraId="3CD66AB8" w14:textId="7E689CB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4.能運用正向思考模式解決人生各階段的成長困擾。</w:t>
            </w:r>
          </w:p>
        </w:tc>
        <w:tc>
          <w:tcPr>
            <w:tcW w:w="587" w:type="pct"/>
          </w:tcPr>
          <w:p w14:paraId="08C8E8FE" w14:textId="0E50D6E6"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◆學會關注自己也關心他人的健康。</w:t>
            </w:r>
          </w:p>
        </w:tc>
        <w:tc>
          <w:tcPr>
            <w:tcW w:w="199" w:type="pct"/>
            <w:vAlign w:val="center"/>
          </w:tcPr>
          <w:p w14:paraId="4E50F4DE"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1E9F0B14" w14:textId="12CED526"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5678B796" w14:textId="23D3C6E2"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7027CD9B" w14:textId="0E8188C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w:t>
            </w:r>
            <w:r w:rsidRPr="009A6662">
              <w:rPr>
                <w:rFonts w:ascii="標楷體" w:eastAsia="標楷體" w:hAnsi="標楷體" w:hint="eastAsia"/>
                <w:color w:val="000000"/>
                <w:sz w:val="20"/>
              </w:rPr>
              <w:lastRenderedPageBreak/>
              <w:t>評量</w:t>
            </w:r>
          </w:p>
        </w:tc>
        <w:tc>
          <w:tcPr>
            <w:tcW w:w="325" w:type="pct"/>
            <w:vAlign w:val="center"/>
          </w:tcPr>
          <w:p w14:paraId="5DC3E81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◎多元文化教育</w:t>
            </w:r>
          </w:p>
          <w:p w14:paraId="4207A487" w14:textId="3FABE3E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多E6 了解各文</w:t>
            </w:r>
            <w:r w:rsidRPr="009A6662">
              <w:rPr>
                <w:rFonts w:ascii="標楷體" w:eastAsia="標楷體" w:hAnsi="標楷體" w:hint="eastAsia"/>
                <w:color w:val="000000"/>
                <w:sz w:val="20"/>
                <w:szCs w:val="20"/>
              </w:rPr>
              <w:lastRenderedPageBreak/>
              <w:t>化間的多樣性與差異性。</w:t>
            </w:r>
          </w:p>
        </w:tc>
      </w:tr>
      <w:tr w:rsidR="0081578A" w:rsidRPr="009A6662" w14:paraId="7EB84DE7" w14:textId="77777777" w:rsidTr="00262921">
        <w:trPr>
          <w:trHeight w:val="624"/>
          <w:jc w:val="center"/>
        </w:trPr>
        <w:tc>
          <w:tcPr>
            <w:tcW w:w="263" w:type="pct"/>
            <w:shd w:val="clear" w:color="auto" w:fill="auto"/>
            <w:vAlign w:val="center"/>
          </w:tcPr>
          <w:p w14:paraId="34255B78"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十六</w:t>
            </w:r>
          </w:p>
          <w:p w14:paraId="1832D680"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1214</w:t>
            </w:r>
          </w:p>
          <w:p w14:paraId="715BA00C"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6317EB5C"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1220</w:t>
            </w:r>
          </w:p>
        </w:tc>
        <w:tc>
          <w:tcPr>
            <w:tcW w:w="278" w:type="pct"/>
            <w:vAlign w:val="center"/>
          </w:tcPr>
          <w:p w14:paraId="27AD2421" w14:textId="77777777" w:rsidR="0081578A" w:rsidRPr="009A6662" w:rsidRDefault="0081578A" w:rsidP="0081578A">
            <w:pPr>
              <w:snapToGrid w:val="0"/>
              <w:jc w:val="both"/>
              <w:rPr>
                <w:rFonts w:ascii="標楷體" w:eastAsia="標楷體" w:hAnsi="標楷體"/>
                <w:kern w:val="2"/>
                <w:sz w:val="16"/>
                <w:szCs w:val="16"/>
              </w:rPr>
            </w:pPr>
          </w:p>
        </w:tc>
        <w:tc>
          <w:tcPr>
            <w:tcW w:w="284" w:type="pct"/>
            <w:vAlign w:val="center"/>
          </w:tcPr>
          <w:p w14:paraId="384FDB8F" w14:textId="1A69B288"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63F2DCA0" w14:textId="77777777" w:rsidR="0081578A" w:rsidRPr="009A6662" w:rsidRDefault="0081578A" w:rsidP="0081578A">
            <w:pP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七.力拔山河</w:t>
            </w:r>
          </w:p>
          <w:p w14:paraId="6AA6C10F" w14:textId="77777777" w:rsidR="0081578A" w:rsidRPr="009A6662" w:rsidRDefault="0081578A" w:rsidP="0081578A">
            <w:pPr>
              <w:adjustRightInd w:val="0"/>
              <w:snapToGrid w:val="0"/>
              <w:jc w:val="center"/>
              <w:rPr>
                <w:rFonts w:ascii="標楷體" w:eastAsia="標楷體" w:hAnsi="標楷體"/>
                <w:kern w:val="2"/>
                <w:sz w:val="16"/>
              </w:rPr>
            </w:pPr>
          </w:p>
        </w:tc>
        <w:tc>
          <w:tcPr>
            <w:tcW w:w="371" w:type="pct"/>
          </w:tcPr>
          <w:p w14:paraId="7706E26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1A493A90" w14:textId="5E297CE9"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w:t>
            </w:r>
            <w:r w:rsidRPr="009A6662">
              <w:rPr>
                <w:rFonts w:ascii="標楷體" w:eastAsia="標楷體" w:hAnsi="標楷體" w:hint="eastAsia"/>
                <w:color w:val="000000"/>
                <w:sz w:val="20"/>
                <w:szCs w:val="20"/>
              </w:rPr>
              <w:lastRenderedPageBreak/>
              <w:t>成員合作，促進身心健康。</w:t>
            </w:r>
          </w:p>
        </w:tc>
        <w:tc>
          <w:tcPr>
            <w:tcW w:w="559" w:type="pct"/>
          </w:tcPr>
          <w:p w14:paraId="78A9E6A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2c-III-2 表現同理心、正向溝通的團隊精神。</w:t>
            </w:r>
          </w:p>
          <w:p w14:paraId="2902D07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3d-III-2 演練比賽中的進攻和防守策略</w:t>
            </w:r>
          </w:p>
          <w:p w14:paraId="06585F30" w14:textId="6C033A0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4c-III-1 選擇及應用與運動相關的科技資訊、媒體、產品與服務。</w:t>
            </w:r>
          </w:p>
        </w:tc>
        <w:tc>
          <w:tcPr>
            <w:tcW w:w="568" w:type="pct"/>
            <w:tcBorders>
              <w:top w:val="single" w:sz="4" w:space="0" w:color="auto"/>
              <w:bottom w:val="single" w:sz="4" w:space="0" w:color="auto"/>
            </w:tcBorders>
          </w:tcPr>
          <w:p w14:paraId="074862BF" w14:textId="52D5A9C8"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Cd-III-1 戶外休閒運動進階技能。</w:t>
            </w:r>
          </w:p>
        </w:tc>
        <w:tc>
          <w:tcPr>
            <w:tcW w:w="584" w:type="pct"/>
          </w:tcPr>
          <w:p w14:paraId="69DF411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1.能了解裁判手勢舉繩、拉緊、調整中心線、預備、開始、結束的意義。</w:t>
            </w:r>
          </w:p>
          <w:p w14:paraId="34D0C44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2.能安全的進行拔河比賽。</w:t>
            </w:r>
          </w:p>
          <w:p w14:paraId="4805D49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3.能透過比賽討論戰術、培養團隊默契，相互加油打氣。</w:t>
            </w:r>
          </w:p>
          <w:p w14:paraId="22B9A30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4.能在家中持續練習，增強肌耐力及握力。</w:t>
            </w:r>
          </w:p>
          <w:p w14:paraId="7F00F69A" w14:textId="46B0659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5.能搜尋拔河相關影片、資料，學習拔河的技巧。</w:t>
            </w:r>
          </w:p>
        </w:tc>
        <w:tc>
          <w:tcPr>
            <w:tcW w:w="587" w:type="pct"/>
          </w:tcPr>
          <w:p w14:paraId="78370D9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1.能知道裁判手勢舉繩、拉緊、調整中心線、預備、開始、結束的意義。</w:t>
            </w:r>
          </w:p>
          <w:p w14:paraId="7311B76A"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2.能安全的進行拔河比賽。</w:t>
            </w:r>
          </w:p>
          <w:p w14:paraId="09B6620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3.能透過比賽討論戰術、培養團隊默契，相互加油打氣。</w:t>
            </w:r>
          </w:p>
          <w:p w14:paraId="63015B25" w14:textId="34DC995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4.能搜尋拔河相關影片、資料，學習拔河的技巧。</w:t>
            </w:r>
          </w:p>
        </w:tc>
        <w:tc>
          <w:tcPr>
            <w:tcW w:w="199" w:type="pct"/>
            <w:vAlign w:val="center"/>
          </w:tcPr>
          <w:p w14:paraId="0DF45C4E"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4612752E" w14:textId="7285D5CE"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4D263E47" w14:textId="136825E4"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●體育館、拔河繩、拔河鞋、哨子、碳酸鎂粉、腰帶、防護衣、後位安全帽。</w:t>
            </w:r>
          </w:p>
        </w:tc>
        <w:tc>
          <w:tcPr>
            <w:tcW w:w="305" w:type="pct"/>
          </w:tcPr>
          <w:p w14:paraId="4F2FF818" w14:textId="1D825E9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vAlign w:val="center"/>
          </w:tcPr>
          <w:p w14:paraId="27641FF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◎性別平等教育</w:t>
            </w:r>
          </w:p>
          <w:p w14:paraId="472B571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E4 認識身體界限與尊重他人的身體自主權。</w:t>
            </w:r>
          </w:p>
          <w:p w14:paraId="64B9F48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E5 認識性騷擾、性侵害、性霸凌的概念及其求助管道。</w:t>
            </w:r>
          </w:p>
          <w:p w14:paraId="4CE809E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7CD1021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人E1 認識</w:t>
            </w:r>
            <w:r w:rsidRPr="009A6662">
              <w:rPr>
                <w:rFonts w:ascii="標楷體" w:eastAsia="標楷體" w:hAnsi="標楷體" w:hint="eastAsia"/>
                <w:color w:val="000000"/>
                <w:sz w:val="20"/>
                <w:szCs w:val="20"/>
              </w:rPr>
              <w:lastRenderedPageBreak/>
              <w:t>人權是與生俱有的、普遍的、不容剝奪的。</w:t>
            </w:r>
          </w:p>
          <w:p w14:paraId="7949188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043E982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E2 自尊尊人與自愛愛人</w:t>
            </w:r>
          </w:p>
          <w:p w14:paraId="705F26E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E6 同理分享。</w:t>
            </w:r>
          </w:p>
          <w:p w14:paraId="0D63F12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4E27A74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 E1 探討生活議題，培養思考的適當情意與態度。</w:t>
            </w:r>
          </w:p>
          <w:p w14:paraId="7E4D8370" w14:textId="624A4D60"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 E2 理解人的身體與心理面向。</w:t>
            </w:r>
          </w:p>
        </w:tc>
      </w:tr>
      <w:tr w:rsidR="0081578A" w:rsidRPr="009A6662" w14:paraId="5DDE4F5C" w14:textId="77777777" w:rsidTr="00262921">
        <w:trPr>
          <w:trHeight w:val="624"/>
          <w:jc w:val="center"/>
        </w:trPr>
        <w:tc>
          <w:tcPr>
            <w:tcW w:w="263" w:type="pct"/>
            <w:shd w:val="clear" w:color="auto" w:fill="auto"/>
            <w:vAlign w:val="center"/>
          </w:tcPr>
          <w:p w14:paraId="7F919E9C"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十七</w:t>
            </w:r>
          </w:p>
          <w:p w14:paraId="107EC51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1221</w:t>
            </w:r>
          </w:p>
          <w:p w14:paraId="6A5B5439"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4CBB053E"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1227</w:t>
            </w:r>
          </w:p>
        </w:tc>
        <w:tc>
          <w:tcPr>
            <w:tcW w:w="278" w:type="pct"/>
            <w:vAlign w:val="center"/>
          </w:tcPr>
          <w:p w14:paraId="3DC50300"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性別平等教育宣導</w:t>
            </w:r>
          </w:p>
        </w:tc>
        <w:tc>
          <w:tcPr>
            <w:tcW w:w="284" w:type="pct"/>
            <w:vAlign w:val="center"/>
          </w:tcPr>
          <w:p w14:paraId="4A10EAEB" w14:textId="2D739AA0"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061123FF" w14:textId="46FFC8D0"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二.人生製造公司</w:t>
            </w:r>
          </w:p>
        </w:tc>
        <w:tc>
          <w:tcPr>
            <w:tcW w:w="371" w:type="pct"/>
          </w:tcPr>
          <w:p w14:paraId="5A9EB352" w14:textId="5DC7A17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w:t>
            </w:r>
            <w:r w:rsidRPr="009A6662">
              <w:rPr>
                <w:rFonts w:ascii="標楷體" w:eastAsia="標楷體" w:hAnsi="標楷體" w:hint="eastAsia"/>
                <w:color w:val="000000"/>
                <w:sz w:val="20"/>
                <w:szCs w:val="20"/>
              </w:rPr>
              <w:lastRenderedPageBreak/>
              <w:t>的思考能力，並透過體驗與實踐，處理日常生活中運動與健康的問題。</w:t>
            </w:r>
          </w:p>
        </w:tc>
        <w:tc>
          <w:tcPr>
            <w:tcW w:w="559" w:type="pct"/>
          </w:tcPr>
          <w:p w14:paraId="4E8B0EA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1a-III-3 理解促進健康生活的方法、資源與規範。</w:t>
            </w:r>
          </w:p>
          <w:p w14:paraId="47BDF92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w:t>
            </w:r>
            <w:r w:rsidRPr="009A6662">
              <w:rPr>
                <w:rFonts w:ascii="標楷體" w:eastAsia="標楷體" w:hAnsi="標楷體" w:hint="eastAsia"/>
                <w:color w:val="000000"/>
                <w:sz w:val="20"/>
                <w:szCs w:val="20"/>
              </w:rPr>
              <w:lastRenderedPageBreak/>
              <w:t>生活規範、態度與價值觀。</w:t>
            </w:r>
          </w:p>
          <w:p w14:paraId="5E0B465F"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能於引導下，表現基本的決策與批判技能。</w:t>
            </w:r>
          </w:p>
          <w:p w14:paraId="155227C9" w14:textId="71978D1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68" w:type="pct"/>
            <w:tcBorders>
              <w:top w:val="single" w:sz="4" w:space="0" w:color="auto"/>
              <w:bottom w:val="single" w:sz="4" w:space="0" w:color="auto"/>
            </w:tcBorders>
          </w:tcPr>
          <w:p w14:paraId="0BCCF914" w14:textId="5E0D933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Aa-III-3 面對老化現象與死亡的健康態度。</w:t>
            </w:r>
          </w:p>
        </w:tc>
        <w:tc>
          <w:tcPr>
            <w:tcW w:w="584" w:type="pct"/>
          </w:tcPr>
          <w:p w14:paraId="49D64ED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1.能了解死亡對情緒及生活造成的影響。</w:t>
            </w:r>
          </w:p>
          <w:p w14:paraId="3D9AA8F4"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2.能正向面對死亡，接受生命的無</w:t>
            </w:r>
            <w:r w:rsidRPr="009A6662">
              <w:rPr>
                <w:rFonts w:ascii="標楷體" w:eastAsia="標楷體" w:hAnsi="標楷體" w:hint="eastAsia"/>
                <w:color w:val="000000"/>
                <w:sz w:val="20"/>
                <w:szCs w:val="20"/>
              </w:rPr>
              <w:lastRenderedPageBreak/>
              <w:t>常。</w:t>
            </w:r>
          </w:p>
          <w:p w14:paraId="517C2A70" w14:textId="71506A3C"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3.能學會因應死亡的影響及排解憂慮的方法。</w:t>
            </w:r>
          </w:p>
        </w:tc>
        <w:tc>
          <w:tcPr>
            <w:tcW w:w="587" w:type="pct"/>
          </w:tcPr>
          <w:p w14:paraId="35087895"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1.了解死亡帶來的影響，學會以正向的態度接受死亡的事實且珍惜生命。</w:t>
            </w:r>
          </w:p>
          <w:p w14:paraId="2374F10B" w14:textId="2106BE7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2.學習悲傷情緒的調適技巧。</w:t>
            </w:r>
          </w:p>
        </w:tc>
        <w:tc>
          <w:tcPr>
            <w:tcW w:w="199" w:type="pct"/>
            <w:vAlign w:val="center"/>
          </w:tcPr>
          <w:p w14:paraId="1AC619B3"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lastRenderedPageBreak/>
              <w:t>1</w:t>
            </w:r>
          </w:p>
          <w:p w14:paraId="584FEB1E" w14:textId="3CD4B787"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0CFBB99D" w14:textId="4791852B"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300C7C1A" w14:textId="34AE9545"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w:t>
            </w:r>
            <w:r w:rsidRPr="009A6662">
              <w:rPr>
                <w:rFonts w:ascii="標楷體" w:eastAsia="標楷體" w:hAnsi="標楷體" w:hint="eastAsia"/>
                <w:color w:val="000000"/>
                <w:sz w:val="20"/>
              </w:rPr>
              <w:lastRenderedPageBreak/>
              <w:t>評量</w:t>
            </w:r>
          </w:p>
        </w:tc>
        <w:tc>
          <w:tcPr>
            <w:tcW w:w="325" w:type="pct"/>
            <w:vAlign w:val="center"/>
          </w:tcPr>
          <w:p w14:paraId="45E6952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◎性別平等教育</w:t>
            </w:r>
          </w:p>
          <w:p w14:paraId="39F3E63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E4 認識身體</w:t>
            </w:r>
            <w:r w:rsidRPr="009A6662">
              <w:rPr>
                <w:rFonts w:ascii="標楷體" w:eastAsia="標楷體" w:hAnsi="標楷體" w:hint="eastAsia"/>
                <w:color w:val="000000"/>
                <w:sz w:val="20"/>
                <w:szCs w:val="20"/>
              </w:rPr>
              <w:lastRenderedPageBreak/>
              <w:t>界限與尊重他人的身體自主權。</w:t>
            </w:r>
          </w:p>
          <w:p w14:paraId="5CD45E11"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E5 認識性騷擾、性侵害、性霸凌的概念及其求助管道。</w:t>
            </w:r>
          </w:p>
          <w:p w14:paraId="5A299CF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0976E9E7"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人E1 認識人權是與生俱有的、普遍的、不容剝奪的。</w:t>
            </w:r>
          </w:p>
          <w:p w14:paraId="31F7EB4E"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0F0AE582"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E2 自尊尊人與自愛愛人</w:t>
            </w:r>
          </w:p>
          <w:p w14:paraId="30135B5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E6 同理分享。</w:t>
            </w:r>
          </w:p>
          <w:p w14:paraId="71A4959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520A978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 xml:space="preserve">生 E1 </w:t>
            </w:r>
            <w:r w:rsidRPr="009A6662">
              <w:rPr>
                <w:rFonts w:ascii="標楷體" w:eastAsia="標楷體" w:hAnsi="標楷體" w:hint="eastAsia"/>
                <w:color w:val="000000"/>
                <w:sz w:val="20"/>
                <w:szCs w:val="20"/>
              </w:rPr>
              <w:lastRenderedPageBreak/>
              <w:t>探討生活議題，培養思考的適當情意與態度。</w:t>
            </w:r>
          </w:p>
          <w:p w14:paraId="6A01B088" w14:textId="7B648E6D"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 E2 理解人的身體與心理面向。</w:t>
            </w:r>
          </w:p>
        </w:tc>
      </w:tr>
      <w:tr w:rsidR="0081578A" w:rsidRPr="009A6662" w14:paraId="1C3E4840" w14:textId="77777777" w:rsidTr="00BB1416">
        <w:trPr>
          <w:trHeight w:val="624"/>
          <w:jc w:val="center"/>
        </w:trPr>
        <w:tc>
          <w:tcPr>
            <w:tcW w:w="263" w:type="pct"/>
            <w:shd w:val="clear" w:color="auto" w:fill="auto"/>
            <w:vAlign w:val="center"/>
          </w:tcPr>
          <w:p w14:paraId="34976339"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十八</w:t>
            </w:r>
          </w:p>
          <w:p w14:paraId="2EC663A4"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1228</w:t>
            </w:r>
          </w:p>
          <w:p w14:paraId="0BE94D91" w14:textId="77777777" w:rsidR="0081578A" w:rsidRPr="009A6662" w:rsidRDefault="0081578A" w:rsidP="0081578A">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105175FE" w14:textId="77777777" w:rsidR="0081578A" w:rsidRPr="009A6662" w:rsidRDefault="0081578A" w:rsidP="0081578A">
            <w:pPr>
              <w:snapToGrid w:val="0"/>
              <w:jc w:val="center"/>
              <w:rPr>
                <w:rFonts w:ascii="標楷體" w:eastAsia="標楷體" w:hAnsi="標楷體"/>
                <w:kern w:val="2"/>
                <w:sz w:val="16"/>
                <w:szCs w:val="16"/>
              </w:rPr>
            </w:pPr>
            <w:r w:rsidRPr="009A6662">
              <w:rPr>
                <w:rFonts w:ascii="標楷體" w:eastAsia="標楷體" w:hAnsi="標楷體"/>
                <w:b/>
                <w:bCs/>
                <w:sz w:val="16"/>
                <w:szCs w:val="16"/>
              </w:rPr>
              <w:t>0</w:t>
            </w:r>
            <w:r w:rsidRPr="009A6662">
              <w:rPr>
                <w:rFonts w:ascii="標楷體" w:eastAsia="標楷體" w:hAnsi="標楷體" w:hint="eastAsia"/>
                <w:b/>
                <w:bCs/>
                <w:sz w:val="16"/>
                <w:szCs w:val="16"/>
              </w:rPr>
              <w:t>103</w:t>
            </w:r>
          </w:p>
        </w:tc>
        <w:tc>
          <w:tcPr>
            <w:tcW w:w="278" w:type="pct"/>
            <w:vAlign w:val="center"/>
          </w:tcPr>
          <w:p w14:paraId="20283B3C" w14:textId="77777777" w:rsidR="0081578A" w:rsidRPr="009A6662" w:rsidRDefault="0081578A" w:rsidP="0081578A">
            <w:pPr>
              <w:snapToGrid w:val="0"/>
              <w:jc w:val="both"/>
              <w:rPr>
                <w:rFonts w:ascii="標楷體" w:eastAsia="標楷體" w:hAnsi="標楷體"/>
                <w:sz w:val="16"/>
                <w:szCs w:val="16"/>
              </w:rPr>
            </w:pPr>
            <w:r w:rsidRPr="009A6662">
              <w:rPr>
                <w:rFonts w:ascii="標楷體" w:eastAsia="標楷體" w:hAnsi="標楷體" w:hint="eastAsia"/>
                <w:sz w:val="16"/>
                <w:szCs w:val="16"/>
              </w:rPr>
              <w:t xml:space="preserve">1.0101元旦放假 </w:t>
            </w:r>
          </w:p>
          <w:p w14:paraId="42753BD9" w14:textId="77777777" w:rsidR="0081578A" w:rsidRPr="009A6662" w:rsidRDefault="0081578A" w:rsidP="0081578A">
            <w:pPr>
              <w:snapToGrid w:val="0"/>
              <w:jc w:val="both"/>
              <w:rPr>
                <w:rFonts w:ascii="標楷體" w:eastAsia="標楷體" w:hAnsi="標楷體"/>
                <w:kern w:val="2"/>
                <w:sz w:val="16"/>
                <w:szCs w:val="16"/>
              </w:rPr>
            </w:pPr>
            <w:r w:rsidRPr="009A6662">
              <w:rPr>
                <w:rFonts w:ascii="標楷體" w:eastAsia="標楷體" w:hAnsi="標楷體" w:hint="eastAsia"/>
                <w:sz w:val="16"/>
                <w:szCs w:val="16"/>
              </w:rPr>
              <w:t>2.特推會</w:t>
            </w:r>
          </w:p>
        </w:tc>
        <w:tc>
          <w:tcPr>
            <w:tcW w:w="284" w:type="pct"/>
            <w:vAlign w:val="center"/>
          </w:tcPr>
          <w:p w14:paraId="2685BF83" w14:textId="28A138F5"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7410C999" w14:textId="4C12CE05"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八.腿上乾坤</w:t>
            </w:r>
          </w:p>
        </w:tc>
        <w:tc>
          <w:tcPr>
            <w:tcW w:w="371" w:type="pct"/>
          </w:tcPr>
          <w:p w14:paraId="4312D796" w14:textId="0876667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559" w:type="pct"/>
          </w:tcPr>
          <w:p w14:paraId="4144C19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1d-III-1 了解運動技能的要素和要領。</w:t>
            </w:r>
          </w:p>
          <w:p w14:paraId="44E569A3" w14:textId="05C45F3B"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3c-III-2 在身體活動中表現各項運動技能，發展個人運動潛能。</w:t>
            </w:r>
          </w:p>
        </w:tc>
        <w:tc>
          <w:tcPr>
            <w:tcW w:w="568" w:type="pct"/>
            <w:tcBorders>
              <w:top w:val="single" w:sz="4" w:space="0" w:color="auto"/>
              <w:bottom w:val="single" w:sz="4" w:space="0" w:color="auto"/>
            </w:tcBorders>
          </w:tcPr>
          <w:p w14:paraId="30126B61" w14:textId="598620F1"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Hb-III-1 陣地攻守性球類運動基本動作及基礎戰術。</w:t>
            </w:r>
          </w:p>
        </w:tc>
        <w:tc>
          <w:tcPr>
            <w:tcW w:w="584" w:type="pct"/>
          </w:tcPr>
          <w:p w14:paraId="09AA947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1.能了解如何利用腳停球及內側、外側等方式傳球。</w:t>
            </w:r>
          </w:p>
          <w:p w14:paraId="700E8E0B"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2.能運用足球做出指定動作。</w:t>
            </w:r>
          </w:p>
          <w:p w14:paraId="4DAE47EC" w14:textId="796C1CA7"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3.能透過觀摩他人或自己察覺，學習到正確傳球及射門動作。</w:t>
            </w:r>
          </w:p>
        </w:tc>
        <w:tc>
          <w:tcPr>
            <w:tcW w:w="587" w:type="pct"/>
          </w:tcPr>
          <w:p w14:paraId="439418C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1.能正確做出指定的足球傳球動作要領。</w:t>
            </w:r>
          </w:p>
          <w:p w14:paraId="320A00DA" w14:textId="238813C4"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2.能認真參與活動。</w:t>
            </w:r>
          </w:p>
        </w:tc>
        <w:tc>
          <w:tcPr>
            <w:tcW w:w="199" w:type="pct"/>
            <w:vAlign w:val="center"/>
          </w:tcPr>
          <w:p w14:paraId="366B0EE2" w14:textId="77777777" w:rsidR="0081578A" w:rsidRPr="009A6662" w:rsidRDefault="0081578A" w:rsidP="0081578A">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44CF760C" w14:textId="4426D549" w:rsidR="0081578A" w:rsidRPr="009A6662" w:rsidRDefault="0081578A" w:rsidP="0081578A">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65F095CE" w14:textId="20D11B8D" w:rsidR="0081578A" w:rsidRPr="009A6662" w:rsidRDefault="0081578A" w:rsidP="0081578A">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●平坦安全的場地、一面牆、哨子、圓錐、標誌盤、播放設備。</w:t>
            </w:r>
          </w:p>
        </w:tc>
        <w:tc>
          <w:tcPr>
            <w:tcW w:w="305" w:type="pct"/>
          </w:tcPr>
          <w:p w14:paraId="59AFEBCE" w14:textId="111AB562"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tcPr>
          <w:p w14:paraId="07401143"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◎性別平等教育</w:t>
            </w:r>
          </w:p>
          <w:p w14:paraId="3FE2E2B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E4 認識身體界限與尊重他人的身體自主權。</w:t>
            </w:r>
          </w:p>
          <w:p w14:paraId="7E20B390"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性 E5 認識性騷擾、性侵害、性霸凌的概念及其求助管道。</w:t>
            </w:r>
          </w:p>
          <w:p w14:paraId="47958BC8"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4F2043D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人E1 認識人權是與</w:t>
            </w:r>
            <w:r w:rsidRPr="009A6662">
              <w:rPr>
                <w:rFonts w:ascii="標楷體" w:eastAsia="標楷體" w:hAnsi="標楷體" w:hint="eastAsia"/>
                <w:color w:val="000000"/>
                <w:sz w:val="20"/>
                <w:szCs w:val="20"/>
              </w:rPr>
              <w:lastRenderedPageBreak/>
              <w:t>生俱有的、普遍的、不容剝奪的。</w:t>
            </w:r>
          </w:p>
          <w:p w14:paraId="23D81E5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3511047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E2 自尊尊人與自愛愛人</w:t>
            </w:r>
          </w:p>
          <w:p w14:paraId="68E6062D"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品 E6 同理分享。</w:t>
            </w:r>
          </w:p>
          <w:p w14:paraId="5B87D339"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04BF1A9C" w14:textId="77777777" w:rsidR="0081578A" w:rsidRPr="009A6662" w:rsidRDefault="0081578A" w:rsidP="0081578A">
            <w:pPr>
              <w:rPr>
                <w:rFonts w:ascii="標楷體" w:eastAsia="標楷體" w:hAnsi="標楷體"/>
                <w:color w:val="000000"/>
                <w:sz w:val="20"/>
                <w:szCs w:val="20"/>
              </w:rPr>
            </w:pPr>
            <w:r w:rsidRPr="009A6662">
              <w:rPr>
                <w:rFonts w:ascii="標楷體" w:eastAsia="標楷體" w:hAnsi="標楷體" w:hint="eastAsia"/>
                <w:color w:val="000000"/>
                <w:sz w:val="20"/>
                <w:szCs w:val="20"/>
              </w:rPr>
              <w:t>生 E1 探討生活議題，培養思考的適當情意與態度。</w:t>
            </w:r>
          </w:p>
          <w:p w14:paraId="4CF63439" w14:textId="326C918A" w:rsidR="0081578A" w:rsidRPr="009A6662" w:rsidRDefault="0081578A" w:rsidP="0081578A">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 E2 理解人的身體與心理面向。</w:t>
            </w:r>
          </w:p>
        </w:tc>
      </w:tr>
      <w:tr w:rsidR="007A348B" w:rsidRPr="009A6662" w14:paraId="777972F5" w14:textId="77777777" w:rsidTr="004559D3">
        <w:trPr>
          <w:trHeight w:val="624"/>
          <w:jc w:val="center"/>
        </w:trPr>
        <w:tc>
          <w:tcPr>
            <w:tcW w:w="263" w:type="pct"/>
            <w:shd w:val="clear" w:color="auto" w:fill="auto"/>
            <w:vAlign w:val="center"/>
          </w:tcPr>
          <w:p w14:paraId="1C66750D"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十九</w:t>
            </w:r>
          </w:p>
          <w:p w14:paraId="21A5373C"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0104</w:t>
            </w:r>
          </w:p>
          <w:p w14:paraId="5A44C586"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b/>
                <w:bCs/>
                <w:sz w:val="16"/>
                <w:szCs w:val="16"/>
              </w:rPr>
              <w:t>|</w:t>
            </w:r>
          </w:p>
          <w:p w14:paraId="1B5A7F85" w14:textId="77777777" w:rsidR="007A348B" w:rsidRPr="009A6662" w:rsidRDefault="007A348B" w:rsidP="007A348B">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0110</w:t>
            </w:r>
          </w:p>
        </w:tc>
        <w:tc>
          <w:tcPr>
            <w:tcW w:w="278" w:type="pct"/>
            <w:vAlign w:val="center"/>
          </w:tcPr>
          <w:p w14:paraId="79DAE2FC" w14:textId="77777777" w:rsidR="007A348B" w:rsidRPr="009A6662" w:rsidRDefault="007A348B" w:rsidP="007A348B">
            <w:pPr>
              <w:snapToGrid w:val="0"/>
              <w:rPr>
                <w:rFonts w:ascii="標楷體" w:eastAsia="標楷體" w:hAnsi="標楷體"/>
                <w:b/>
                <w:bCs/>
                <w:color w:val="FF0000"/>
                <w:sz w:val="16"/>
                <w:szCs w:val="16"/>
              </w:rPr>
            </w:pPr>
            <w:r w:rsidRPr="009A6662">
              <w:rPr>
                <w:rFonts w:ascii="標楷體" w:eastAsia="標楷體" w:hAnsi="標楷體" w:hint="eastAsia"/>
                <w:b/>
                <w:bCs/>
                <w:color w:val="FF0000"/>
                <w:sz w:val="16"/>
                <w:szCs w:val="16"/>
              </w:rPr>
              <w:t>1.01</w:t>
            </w:r>
            <w:r w:rsidRPr="009A6662">
              <w:rPr>
                <w:rFonts w:ascii="標楷體" w:eastAsia="標楷體" w:hAnsi="標楷體"/>
                <w:b/>
                <w:bCs/>
                <w:color w:val="FF0000"/>
                <w:sz w:val="16"/>
                <w:szCs w:val="16"/>
              </w:rPr>
              <w:t>08</w:t>
            </w:r>
            <w:r w:rsidRPr="009A6662">
              <w:rPr>
                <w:rFonts w:ascii="標楷體" w:eastAsia="標楷體" w:hAnsi="標楷體" w:hint="eastAsia"/>
                <w:b/>
                <w:bCs/>
                <w:color w:val="FF0000"/>
                <w:sz w:val="16"/>
                <w:szCs w:val="16"/>
              </w:rPr>
              <w:t>(四)|01</w:t>
            </w:r>
            <w:r w:rsidRPr="009A6662">
              <w:rPr>
                <w:rFonts w:ascii="標楷體" w:eastAsia="標楷體" w:hAnsi="標楷體"/>
                <w:b/>
                <w:bCs/>
                <w:color w:val="FF0000"/>
                <w:sz w:val="16"/>
                <w:szCs w:val="16"/>
              </w:rPr>
              <w:t>09</w:t>
            </w:r>
            <w:r w:rsidRPr="009A6662">
              <w:rPr>
                <w:rFonts w:ascii="標楷體" w:eastAsia="標楷體" w:hAnsi="標楷體" w:hint="eastAsia"/>
                <w:b/>
                <w:bCs/>
                <w:color w:val="FF0000"/>
                <w:sz w:val="16"/>
                <w:szCs w:val="16"/>
              </w:rPr>
              <w:t>(五)</w:t>
            </w:r>
          </w:p>
          <w:p w14:paraId="5D42DD4C" w14:textId="77777777" w:rsidR="007A348B" w:rsidRPr="009A6662" w:rsidRDefault="007A348B" w:rsidP="007A348B">
            <w:pPr>
              <w:snapToGrid w:val="0"/>
              <w:jc w:val="both"/>
              <w:rPr>
                <w:rFonts w:ascii="標楷體" w:eastAsia="標楷體" w:hAnsi="標楷體"/>
                <w:kern w:val="2"/>
                <w:sz w:val="16"/>
                <w:szCs w:val="16"/>
              </w:rPr>
            </w:pPr>
            <w:r w:rsidRPr="009A6662">
              <w:rPr>
                <w:rFonts w:ascii="標楷體" w:eastAsia="標楷體" w:hAnsi="標楷體" w:hint="eastAsia"/>
                <w:b/>
                <w:bCs/>
                <w:color w:val="FF0000"/>
                <w:sz w:val="16"/>
                <w:szCs w:val="16"/>
              </w:rPr>
              <w:t>第二次學習評量</w:t>
            </w:r>
          </w:p>
        </w:tc>
        <w:tc>
          <w:tcPr>
            <w:tcW w:w="284" w:type="pct"/>
            <w:vAlign w:val="center"/>
          </w:tcPr>
          <w:p w14:paraId="48AD3D2E" w14:textId="77777777" w:rsidR="007A348B" w:rsidRPr="009A6662" w:rsidRDefault="007A348B" w:rsidP="007A348B">
            <w:pPr>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t>評量週</w:t>
            </w:r>
          </w:p>
          <w:p w14:paraId="3910D99D" w14:textId="77777777" w:rsidR="007A348B" w:rsidRPr="009A6662" w:rsidRDefault="007A348B" w:rsidP="007A348B">
            <w:pPr>
              <w:spacing w:line="240" w:lineRule="exact"/>
              <w:jc w:val="center"/>
              <w:rPr>
                <w:rFonts w:ascii="標楷體" w:eastAsia="標楷體" w:hAnsi="標楷體" w:cs="Arial Unicode MS"/>
                <w:color w:val="000000"/>
                <w:sz w:val="20"/>
                <w:szCs w:val="20"/>
              </w:rPr>
            </w:pPr>
          </w:p>
          <w:p w14:paraId="6930A145" w14:textId="567935F3"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09A7CD27" w14:textId="031783EC"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二.人生製造公司</w:t>
            </w:r>
          </w:p>
        </w:tc>
        <w:tc>
          <w:tcPr>
            <w:tcW w:w="371" w:type="pct"/>
          </w:tcPr>
          <w:p w14:paraId="05761907" w14:textId="382CA3A4"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w:t>
            </w:r>
            <w:r w:rsidRPr="009A6662">
              <w:rPr>
                <w:rFonts w:ascii="標楷體" w:eastAsia="標楷體" w:hAnsi="標楷體" w:hint="eastAsia"/>
                <w:color w:val="000000"/>
                <w:sz w:val="20"/>
                <w:szCs w:val="20"/>
              </w:rPr>
              <w:lastRenderedPageBreak/>
              <w:t>並透過體驗與實踐，處理日常生活中運動與健康的問題。</w:t>
            </w:r>
          </w:p>
        </w:tc>
        <w:tc>
          <w:tcPr>
            <w:tcW w:w="559" w:type="pct"/>
          </w:tcPr>
          <w:p w14:paraId="238E992F"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1a-III-3 理解促進健康生活的方法、資源與規範。</w:t>
            </w:r>
          </w:p>
          <w:p w14:paraId="309758F2"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w:t>
            </w:r>
            <w:r w:rsidRPr="009A6662">
              <w:rPr>
                <w:rFonts w:ascii="標楷體" w:eastAsia="標楷體" w:hAnsi="標楷體" w:hint="eastAsia"/>
                <w:color w:val="000000"/>
                <w:sz w:val="20"/>
                <w:szCs w:val="20"/>
              </w:rPr>
              <w:lastRenderedPageBreak/>
              <w:t>觀。</w:t>
            </w:r>
          </w:p>
          <w:p w14:paraId="393C1095"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能於引導下，表現基本的決策與批判技能。</w:t>
            </w:r>
          </w:p>
          <w:p w14:paraId="1EAADC70" w14:textId="505507B5"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68" w:type="pct"/>
            <w:tcBorders>
              <w:top w:val="single" w:sz="4" w:space="0" w:color="auto"/>
              <w:bottom w:val="single" w:sz="4" w:space="0" w:color="auto"/>
            </w:tcBorders>
          </w:tcPr>
          <w:p w14:paraId="1BD785B0" w14:textId="691593F3"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Aa-III-3 面對老化現象與死亡的健康態度。</w:t>
            </w:r>
          </w:p>
        </w:tc>
        <w:tc>
          <w:tcPr>
            <w:tcW w:w="584" w:type="pct"/>
          </w:tcPr>
          <w:p w14:paraId="7BD9D260"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1.能接納自己的成長變化。</w:t>
            </w:r>
          </w:p>
          <w:p w14:paraId="6E68ABCD"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2.能選擇有益身心健康的具體行動。</w:t>
            </w:r>
          </w:p>
          <w:p w14:paraId="4093CC49"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3.能體悟老化現象對生</w:t>
            </w:r>
            <w:r w:rsidRPr="009A6662">
              <w:rPr>
                <w:rFonts w:ascii="標楷體" w:eastAsia="標楷體" w:hAnsi="標楷體" w:hint="eastAsia"/>
                <w:color w:val="000000"/>
                <w:sz w:val="20"/>
                <w:szCs w:val="20"/>
              </w:rPr>
              <w:lastRenderedPageBreak/>
              <w:t>活的不便。</w:t>
            </w:r>
          </w:p>
          <w:p w14:paraId="363071FA" w14:textId="0110ED42"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4.能提倡促進身心健康及生命價值的方法。</w:t>
            </w:r>
          </w:p>
        </w:tc>
        <w:tc>
          <w:tcPr>
            <w:tcW w:w="587" w:type="pct"/>
          </w:tcPr>
          <w:p w14:paraId="016A9D33"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1.了解死亡帶來的影響，學會以正向的態度接受死亡的事實且珍惜生命。</w:t>
            </w:r>
          </w:p>
          <w:p w14:paraId="7B9150C5" w14:textId="721D650C"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2.學習悲傷情緒的調適</w:t>
            </w:r>
            <w:r w:rsidRPr="009A6662">
              <w:rPr>
                <w:rFonts w:ascii="標楷體" w:eastAsia="標楷體" w:hAnsi="標楷體" w:hint="eastAsia"/>
                <w:color w:val="000000"/>
                <w:sz w:val="20"/>
                <w:szCs w:val="20"/>
              </w:rPr>
              <w:lastRenderedPageBreak/>
              <w:t>技巧。</w:t>
            </w:r>
          </w:p>
        </w:tc>
        <w:tc>
          <w:tcPr>
            <w:tcW w:w="199" w:type="pct"/>
            <w:vAlign w:val="center"/>
          </w:tcPr>
          <w:p w14:paraId="6CBA798C" w14:textId="77777777" w:rsidR="007A348B" w:rsidRPr="009A6662" w:rsidRDefault="007A348B" w:rsidP="007A348B">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lastRenderedPageBreak/>
              <w:t>1</w:t>
            </w:r>
          </w:p>
          <w:p w14:paraId="10D48450" w14:textId="48D5EF03"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43E4B685" w14:textId="523F295E" w:rsidR="007A348B" w:rsidRPr="009A6662" w:rsidRDefault="007A348B" w:rsidP="007A348B">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●電子書及播放設備、教師準備棉質手套、紙張、耳塞或耳</w:t>
            </w:r>
            <w:r w:rsidRPr="009A6662">
              <w:rPr>
                <w:rFonts w:ascii="標楷體" w:eastAsia="標楷體" w:hAnsi="標楷體" w:hint="eastAsia"/>
                <w:color w:val="000000"/>
                <w:sz w:val="20"/>
                <w:szCs w:val="20"/>
              </w:rPr>
              <w:lastRenderedPageBreak/>
              <w:t>罩。</w:t>
            </w:r>
          </w:p>
        </w:tc>
        <w:tc>
          <w:tcPr>
            <w:tcW w:w="305" w:type="pct"/>
          </w:tcPr>
          <w:p w14:paraId="383AF4C4" w14:textId="5C22EED6"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rPr>
              <w:lastRenderedPageBreak/>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tcPr>
          <w:p w14:paraId="54C601D5"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◎性別平等教育</w:t>
            </w:r>
          </w:p>
          <w:p w14:paraId="4B41194D"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 E4 認識身體界限與尊</w:t>
            </w:r>
            <w:r w:rsidRPr="009A6662">
              <w:rPr>
                <w:rFonts w:ascii="標楷體" w:eastAsia="標楷體" w:hAnsi="標楷體" w:hint="eastAsia"/>
                <w:color w:val="000000"/>
                <w:sz w:val="20"/>
                <w:szCs w:val="20"/>
              </w:rPr>
              <w:lastRenderedPageBreak/>
              <w:t>重他人的身體自主權。</w:t>
            </w:r>
          </w:p>
          <w:p w14:paraId="1B747F68"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 E5 認識性騷擾、性侵害、性霸凌的概念及其求助管道。</w:t>
            </w:r>
          </w:p>
          <w:p w14:paraId="5F4889DA"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7CDD5E90"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人E1 認識人權是與生俱有的、普遍的、不容剝奪的。</w:t>
            </w:r>
          </w:p>
          <w:p w14:paraId="5381A981"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3050A8FC"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 E2 自尊尊人與自愛愛人</w:t>
            </w:r>
          </w:p>
          <w:p w14:paraId="216F8D56"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 E6 同理分享。</w:t>
            </w:r>
          </w:p>
          <w:p w14:paraId="4F8DE226"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1129B7B4"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生 E1 探討生活</w:t>
            </w:r>
            <w:r w:rsidRPr="009A6662">
              <w:rPr>
                <w:rFonts w:ascii="標楷體" w:eastAsia="標楷體" w:hAnsi="標楷體" w:hint="eastAsia"/>
                <w:color w:val="000000"/>
                <w:sz w:val="20"/>
                <w:szCs w:val="20"/>
              </w:rPr>
              <w:lastRenderedPageBreak/>
              <w:t>議題，培養思考的適當情意與態度。</w:t>
            </w:r>
          </w:p>
          <w:p w14:paraId="48CCE4FC" w14:textId="08793D73"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 E2 理解人的身體與心理面向。</w:t>
            </w:r>
          </w:p>
        </w:tc>
      </w:tr>
      <w:tr w:rsidR="007A348B" w:rsidRPr="009A6662" w14:paraId="7D76B356" w14:textId="77777777" w:rsidTr="007B76A7">
        <w:trPr>
          <w:trHeight w:val="624"/>
          <w:jc w:val="center"/>
        </w:trPr>
        <w:tc>
          <w:tcPr>
            <w:tcW w:w="263" w:type="pct"/>
            <w:shd w:val="clear" w:color="auto" w:fill="auto"/>
            <w:vAlign w:val="center"/>
          </w:tcPr>
          <w:p w14:paraId="093C11ED"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lastRenderedPageBreak/>
              <w:t>二十</w:t>
            </w:r>
          </w:p>
          <w:p w14:paraId="60885A62"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0111</w:t>
            </w:r>
          </w:p>
          <w:p w14:paraId="6A003EA9" w14:textId="77777777" w:rsidR="007A348B" w:rsidRPr="009A6662" w:rsidRDefault="007A348B" w:rsidP="007A348B">
            <w:pPr>
              <w:snapToGrid w:val="0"/>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2670CA2A" w14:textId="77777777" w:rsidR="007A348B" w:rsidRPr="009A6662" w:rsidRDefault="007A348B" w:rsidP="007A348B">
            <w:pPr>
              <w:snapToGrid w:val="0"/>
              <w:jc w:val="center"/>
              <w:rPr>
                <w:rFonts w:ascii="標楷體" w:eastAsia="標楷體" w:hAnsi="標楷體"/>
                <w:b/>
                <w:kern w:val="2"/>
                <w:sz w:val="16"/>
                <w:szCs w:val="16"/>
              </w:rPr>
            </w:pPr>
            <w:r w:rsidRPr="009A6662">
              <w:rPr>
                <w:rFonts w:ascii="標楷體" w:eastAsia="標楷體" w:hAnsi="標楷體" w:hint="eastAsia"/>
                <w:b/>
                <w:bCs/>
                <w:sz w:val="16"/>
                <w:szCs w:val="16"/>
              </w:rPr>
              <w:t>0117</w:t>
            </w:r>
          </w:p>
        </w:tc>
        <w:tc>
          <w:tcPr>
            <w:tcW w:w="278" w:type="pct"/>
            <w:vAlign w:val="center"/>
          </w:tcPr>
          <w:p w14:paraId="50086EE5" w14:textId="77777777" w:rsidR="007A348B" w:rsidRPr="009A6662" w:rsidRDefault="007A348B" w:rsidP="007A348B">
            <w:pPr>
              <w:snapToGrid w:val="0"/>
              <w:jc w:val="both"/>
              <w:rPr>
                <w:rFonts w:ascii="標楷體" w:eastAsia="標楷體" w:hAnsi="標楷體"/>
                <w:kern w:val="2"/>
                <w:sz w:val="16"/>
                <w:szCs w:val="16"/>
              </w:rPr>
            </w:pPr>
            <w:r w:rsidRPr="009A6662">
              <w:rPr>
                <w:rFonts w:ascii="標楷體" w:eastAsia="標楷體" w:hAnsi="標楷體" w:hint="eastAsia"/>
                <w:sz w:val="16"/>
                <w:szCs w:val="16"/>
              </w:rPr>
              <w:t>海洋教育宣導</w:t>
            </w:r>
          </w:p>
        </w:tc>
        <w:tc>
          <w:tcPr>
            <w:tcW w:w="284" w:type="pct"/>
            <w:vAlign w:val="center"/>
          </w:tcPr>
          <w:p w14:paraId="433172F7" w14:textId="77777777" w:rsidR="007A348B" w:rsidRPr="009A6662" w:rsidRDefault="007A348B" w:rsidP="007A348B">
            <w:pPr>
              <w:spacing w:line="240" w:lineRule="exact"/>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評量週</w:t>
            </w:r>
          </w:p>
          <w:p w14:paraId="5B1444CC" w14:textId="77777777" w:rsidR="007A348B" w:rsidRPr="009A6662" w:rsidRDefault="007A348B" w:rsidP="007A348B">
            <w:pPr>
              <w:spacing w:line="240" w:lineRule="exact"/>
              <w:jc w:val="center"/>
              <w:rPr>
                <w:rFonts w:ascii="標楷體" w:eastAsia="標楷體" w:hAnsi="標楷體" w:cs="Arial Unicode MS"/>
                <w:color w:val="000000"/>
                <w:sz w:val="20"/>
                <w:szCs w:val="20"/>
              </w:rPr>
            </w:pPr>
          </w:p>
          <w:p w14:paraId="6E932586" w14:textId="33A0227F"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貳、體育</w:t>
            </w:r>
          </w:p>
        </w:tc>
        <w:tc>
          <w:tcPr>
            <w:tcW w:w="250" w:type="pct"/>
            <w:vAlign w:val="center"/>
          </w:tcPr>
          <w:p w14:paraId="1E1379D2" w14:textId="21583A8E"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八.腿上乾坤</w:t>
            </w:r>
          </w:p>
        </w:tc>
        <w:tc>
          <w:tcPr>
            <w:tcW w:w="371" w:type="pct"/>
          </w:tcPr>
          <w:p w14:paraId="6C3535BE" w14:textId="50CB19F3"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559" w:type="pct"/>
          </w:tcPr>
          <w:p w14:paraId="1AAF5A3E"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2c-III-2 表現同理心、正向溝通的團隊精神。</w:t>
            </w:r>
          </w:p>
          <w:p w14:paraId="505BACAA" w14:textId="5425C3A1"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3d-III-2 演練比賽中的進攻和防守策略。</w:t>
            </w:r>
          </w:p>
        </w:tc>
        <w:tc>
          <w:tcPr>
            <w:tcW w:w="568" w:type="pct"/>
            <w:tcBorders>
              <w:top w:val="single" w:sz="4" w:space="0" w:color="auto"/>
              <w:bottom w:val="single" w:sz="4" w:space="0" w:color="auto"/>
            </w:tcBorders>
          </w:tcPr>
          <w:p w14:paraId="67FBCC4C" w14:textId="47CEDFCA"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Hb-III-1 陣地攻守性球類運動基本動作及基礎戰術。</w:t>
            </w:r>
          </w:p>
        </w:tc>
        <w:tc>
          <w:tcPr>
            <w:tcW w:w="584" w:type="pct"/>
          </w:tcPr>
          <w:p w14:paraId="666C1C3A"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1.能透過觀摩他人或自己察覺，學習到正確傳球及射門動作。</w:t>
            </w:r>
          </w:p>
          <w:p w14:paraId="41D977F2" w14:textId="5C83C0B9"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2.能認真、積極參與活動，並與同學討論戰術。</w:t>
            </w:r>
          </w:p>
        </w:tc>
        <w:tc>
          <w:tcPr>
            <w:tcW w:w="587" w:type="pct"/>
          </w:tcPr>
          <w:p w14:paraId="45856960"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1.能正確做出指定的足球傳球及射門動作要領。</w:t>
            </w:r>
          </w:p>
          <w:p w14:paraId="4EDB4DD0" w14:textId="2A285E7E"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2.能認真參與比賽活動。</w:t>
            </w:r>
          </w:p>
        </w:tc>
        <w:tc>
          <w:tcPr>
            <w:tcW w:w="199" w:type="pct"/>
            <w:vAlign w:val="center"/>
          </w:tcPr>
          <w:p w14:paraId="69BDE0B6" w14:textId="77777777" w:rsidR="007A348B" w:rsidRPr="009A6662" w:rsidRDefault="007A348B" w:rsidP="007A348B">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2</w:t>
            </w:r>
          </w:p>
          <w:p w14:paraId="4E4508AB" w14:textId="34629743"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(體)</w:t>
            </w:r>
          </w:p>
        </w:tc>
        <w:tc>
          <w:tcPr>
            <w:tcW w:w="427" w:type="pct"/>
          </w:tcPr>
          <w:p w14:paraId="496A555F" w14:textId="4551A375" w:rsidR="007A348B" w:rsidRPr="009A6662" w:rsidRDefault="007A348B" w:rsidP="007A348B">
            <w:pPr>
              <w:adjustRightInd w:val="0"/>
              <w:snapToGrid w:val="0"/>
              <w:jc w:val="both"/>
              <w:rPr>
                <w:rFonts w:ascii="標楷體" w:eastAsia="標楷體" w:hAnsi="標楷體"/>
                <w:kern w:val="2"/>
                <w:sz w:val="16"/>
              </w:rPr>
            </w:pPr>
            <w:r w:rsidRPr="009A6662">
              <w:rPr>
                <w:rFonts w:ascii="標楷體" w:eastAsia="標楷體" w:hAnsi="標楷體" w:cs="Arial Unicode MS" w:hint="eastAsia"/>
                <w:color w:val="000000"/>
                <w:sz w:val="20"/>
                <w:szCs w:val="20"/>
              </w:rPr>
              <w:t>●平坦安全的場地、圓錐、角旗杆、角標、哨子、足球、紀錄表、播放設備。</w:t>
            </w:r>
          </w:p>
        </w:tc>
        <w:tc>
          <w:tcPr>
            <w:tcW w:w="305" w:type="pct"/>
          </w:tcPr>
          <w:p w14:paraId="0F5A01C5" w14:textId="67F8893B"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觀察評量</w:t>
            </w:r>
            <w:r w:rsidRPr="009A6662">
              <w:rPr>
                <w:rFonts w:ascii="標楷體" w:eastAsia="標楷體" w:hAnsi="標楷體" w:hint="eastAsia"/>
                <w:color w:val="000000"/>
                <w:sz w:val="20"/>
                <w:szCs w:val="20"/>
              </w:rPr>
              <w:br/>
              <w:t>口頭評量</w:t>
            </w:r>
            <w:r w:rsidRPr="009A6662">
              <w:rPr>
                <w:rFonts w:ascii="標楷體" w:eastAsia="標楷體" w:hAnsi="標楷體" w:hint="eastAsia"/>
                <w:color w:val="000000"/>
                <w:sz w:val="20"/>
                <w:szCs w:val="20"/>
              </w:rPr>
              <w:br/>
              <w:t>行為檢核</w:t>
            </w:r>
            <w:r w:rsidRPr="009A6662">
              <w:rPr>
                <w:rFonts w:ascii="標楷體" w:eastAsia="標楷體" w:hAnsi="標楷體" w:hint="eastAsia"/>
                <w:color w:val="000000"/>
                <w:sz w:val="20"/>
                <w:szCs w:val="20"/>
              </w:rPr>
              <w:br/>
              <w:t>態度評量</w:t>
            </w:r>
          </w:p>
        </w:tc>
        <w:tc>
          <w:tcPr>
            <w:tcW w:w="325" w:type="pct"/>
          </w:tcPr>
          <w:p w14:paraId="3A4669B3"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◎性別平等教育</w:t>
            </w:r>
          </w:p>
          <w:p w14:paraId="3A51BE29"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 E4 認識身體界限與尊重他人的身體自主權。</w:t>
            </w:r>
          </w:p>
          <w:p w14:paraId="6CF90555"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性 E5 認識性騷擾、性侵害、性霸凌的概念及其求助管道。</w:t>
            </w:r>
          </w:p>
          <w:p w14:paraId="284E70F0"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644F5FC2"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人E1 認識人權是與生俱有</w:t>
            </w:r>
            <w:r w:rsidRPr="009A6662">
              <w:rPr>
                <w:rFonts w:ascii="標楷體" w:eastAsia="標楷體" w:hAnsi="標楷體" w:hint="eastAsia"/>
                <w:color w:val="000000"/>
                <w:sz w:val="20"/>
                <w:szCs w:val="20"/>
              </w:rPr>
              <w:lastRenderedPageBreak/>
              <w:t>的、普遍的、不容剝奪的。</w:t>
            </w:r>
          </w:p>
          <w:p w14:paraId="541974A2"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6F9C5EEA"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 E2 自尊尊人與自愛愛人</w:t>
            </w:r>
          </w:p>
          <w:p w14:paraId="5CF21EB5"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品 E6 同理分享。</w:t>
            </w:r>
          </w:p>
          <w:p w14:paraId="4F90EE94"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◎生命教育</w:t>
            </w:r>
          </w:p>
          <w:p w14:paraId="061D8207"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生 E1 探討生活議題，培養思考的適當情意與態度。</w:t>
            </w:r>
          </w:p>
          <w:p w14:paraId="0B029765" w14:textId="35120D5A"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生 E2 理解人的身體與心理面向。</w:t>
            </w:r>
          </w:p>
        </w:tc>
      </w:tr>
      <w:tr w:rsidR="007A348B" w:rsidRPr="009A6662" w14:paraId="267BDA51" w14:textId="77777777" w:rsidTr="00262921">
        <w:trPr>
          <w:trHeight w:val="624"/>
          <w:jc w:val="center"/>
        </w:trPr>
        <w:tc>
          <w:tcPr>
            <w:tcW w:w="263" w:type="pct"/>
            <w:shd w:val="clear" w:color="auto" w:fill="auto"/>
            <w:vAlign w:val="center"/>
          </w:tcPr>
          <w:p w14:paraId="4DCAEC8B" w14:textId="77777777" w:rsidR="007A348B" w:rsidRPr="009A6662" w:rsidRDefault="007A348B" w:rsidP="007A348B">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廿一</w:t>
            </w:r>
          </w:p>
          <w:p w14:paraId="7CE16589" w14:textId="77777777" w:rsidR="007A348B" w:rsidRPr="009A6662" w:rsidRDefault="007A348B" w:rsidP="007A348B">
            <w:pPr>
              <w:jc w:val="center"/>
              <w:rPr>
                <w:rFonts w:ascii="標楷體" w:eastAsia="標楷體" w:hAnsi="標楷體"/>
                <w:b/>
                <w:bCs/>
                <w:sz w:val="16"/>
                <w:szCs w:val="16"/>
              </w:rPr>
            </w:pPr>
            <w:r w:rsidRPr="009A6662">
              <w:rPr>
                <w:rFonts w:ascii="標楷體" w:eastAsia="標楷體" w:hAnsi="標楷體" w:hint="eastAsia"/>
                <w:b/>
                <w:bCs/>
                <w:sz w:val="16"/>
                <w:szCs w:val="16"/>
              </w:rPr>
              <w:t>0118</w:t>
            </w:r>
          </w:p>
          <w:p w14:paraId="6E013F30" w14:textId="77777777" w:rsidR="007A348B" w:rsidRPr="009A6662" w:rsidRDefault="007A348B" w:rsidP="007A348B">
            <w:pPr>
              <w:jc w:val="center"/>
              <w:rPr>
                <w:rFonts w:ascii="標楷體" w:eastAsia="標楷體" w:hAnsi="標楷體"/>
                <w:b/>
                <w:bCs/>
                <w:sz w:val="16"/>
                <w:szCs w:val="16"/>
              </w:rPr>
            </w:pPr>
            <w:r w:rsidRPr="009A6662">
              <w:rPr>
                <w:rFonts w:ascii="標楷體" w:eastAsia="標楷體" w:hAnsi="標楷體" w:hint="eastAsia"/>
                <w:b/>
                <w:bCs/>
                <w:sz w:val="16"/>
                <w:szCs w:val="16"/>
              </w:rPr>
              <w:t>|</w:t>
            </w:r>
          </w:p>
          <w:p w14:paraId="40E20F8C" w14:textId="77777777" w:rsidR="007A348B" w:rsidRPr="009A6662" w:rsidRDefault="007A348B" w:rsidP="007A348B">
            <w:pPr>
              <w:snapToGrid w:val="0"/>
              <w:jc w:val="center"/>
              <w:rPr>
                <w:rFonts w:ascii="標楷體" w:eastAsia="標楷體" w:hAnsi="標楷體"/>
                <w:kern w:val="2"/>
                <w:sz w:val="16"/>
                <w:szCs w:val="16"/>
              </w:rPr>
            </w:pPr>
            <w:r w:rsidRPr="009A6662">
              <w:rPr>
                <w:rFonts w:ascii="標楷體" w:eastAsia="標楷體" w:hAnsi="標楷體" w:hint="eastAsia"/>
                <w:b/>
                <w:bCs/>
                <w:sz w:val="16"/>
                <w:szCs w:val="16"/>
              </w:rPr>
              <w:t>0120</w:t>
            </w:r>
          </w:p>
        </w:tc>
        <w:tc>
          <w:tcPr>
            <w:tcW w:w="278" w:type="pct"/>
            <w:vAlign w:val="center"/>
          </w:tcPr>
          <w:p w14:paraId="3B7B321F" w14:textId="77777777" w:rsidR="007A348B" w:rsidRPr="009A6662" w:rsidRDefault="007A348B" w:rsidP="007A348B">
            <w:pPr>
              <w:spacing w:line="240" w:lineRule="exact"/>
              <w:rPr>
                <w:rFonts w:ascii="標楷體" w:eastAsia="標楷體" w:hAnsi="標楷體"/>
                <w:b/>
                <w:sz w:val="16"/>
                <w:szCs w:val="16"/>
              </w:rPr>
            </w:pPr>
            <w:r w:rsidRPr="009A6662">
              <w:rPr>
                <w:rFonts w:ascii="標楷體" w:eastAsia="標楷體" w:hAnsi="標楷體"/>
                <w:b/>
                <w:sz w:val="16"/>
                <w:szCs w:val="16"/>
              </w:rPr>
              <w:t>0</w:t>
            </w:r>
            <w:r w:rsidRPr="009A6662">
              <w:rPr>
                <w:rFonts w:ascii="標楷體" w:eastAsia="標楷體" w:hAnsi="標楷體" w:hint="eastAsia"/>
                <w:b/>
                <w:sz w:val="16"/>
                <w:szCs w:val="16"/>
              </w:rPr>
              <w:t>120(一)結業式(1530放學)</w:t>
            </w:r>
          </w:p>
          <w:p w14:paraId="003E94F3" w14:textId="77777777" w:rsidR="007A348B" w:rsidRPr="009A6662" w:rsidRDefault="007A348B" w:rsidP="007A348B">
            <w:pPr>
              <w:snapToGrid w:val="0"/>
              <w:jc w:val="both"/>
              <w:rPr>
                <w:rFonts w:ascii="標楷體" w:eastAsia="標楷體" w:hAnsi="標楷體"/>
                <w:kern w:val="2"/>
                <w:sz w:val="16"/>
                <w:szCs w:val="16"/>
              </w:rPr>
            </w:pPr>
            <w:r w:rsidRPr="009A6662">
              <w:rPr>
                <w:rFonts w:ascii="標楷體" w:eastAsia="標楷體" w:hAnsi="標楷體" w:hint="eastAsia"/>
                <w:b/>
                <w:sz w:val="16"/>
                <w:szCs w:val="16"/>
              </w:rPr>
              <w:t>0121-0210(一)寒假</w:t>
            </w:r>
          </w:p>
        </w:tc>
        <w:tc>
          <w:tcPr>
            <w:tcW w:w="284" w:type="pct"/>
            <w:vAlign w:val="center"/>
          </w:tcPr>
          <w:p w14:paraId="7BE4DEE7" w14:textId="44B59272"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壹、健康</w:t>
            </w:r>
          </w:p>
        </w:tc>
        <w:tc>
          <w:tcPr>
            <w:tcW w:w="250" w:type="pct"/>
            <w:vAlign w:val="center"/>
          </w:tcPr>
          <w:p w14:paraId="16483FB4" w14:textId="04BFFC7B"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三.勇闖飲食島</w:t>
            </w:r>
          </w:p>
        </w:tc>
        <w:tc>
          <w:tcPr>
            <w:tcW w:w="371" w:type="pct"/>
          </w:tcPr>
          <w:p w14:paraId="54459EB9"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w:t>
            </w:r>
          </w:p>
          <w:p w14:paraId="0DE70736"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展，並認識個人特質，發展運動與保健的潛能。</w:t>
            </w:r>
          </w:p>
          <w:p w14:paraId="730C5A96"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健體E-C3 具備理解與關心本土、國際體育與健康議題的素養，並認</w:t>
            </w:r>
          </w:p>
          <w:p w14:paraId="6CC0A0F3" w14:textId="3BFC20A2"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識及包容文化的多元性。</w:t>
            </w:r>
          </w:p>
        </w:tc>
        <w:tc>
          <w:tcPr>
            <w:tcW w:w="559" w:type="pct"/>
          </w:tcPr>
          <w:p w14:paraId="527CAF4E"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1a-III-2 描述生活行為對個人與群體健康的影響。</w:t>
            </w:r>
          </w:p>
          <w:p w14:paraId="145E35FB"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2a-III-1 關注健康議題受到個人、家庭、學校與社區等因素的交</w:t>
            </w:r>
            <w:r w:rsidRPr="009A6662">
              <w:rPr>
                <w:rFonts w:ascii="標楷體" w:eastAsia="標楷體" w:hAnsi="標楷體" w:hint="eastAsia"/>
                <w:color w:val="000000"/>
                <w:sz w:val="20"/>
                <w:szCs w:val="20"/>
              </w:rPr>
              <w:lastRenderedPageBreak/>
              <w:t>互作用之影響。</w:t>
            </w:r>
          </w:p>
          <w:p w14:paraId="34EB6BD6" w14:textId="7D498E36"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2a-III-2 覺知健康問題所造成的威脅感與嚴重性。</w:t>
            </w:r>
          </w:p>
        </w:tc>
        <w:tc>
          <w:tcPr>
            <w:tcW w:w="568" w:type="pct"/>
            <w:tcBorders>
              <w:top w:val="single" w:sz="4" w:space="0" w:color="auto"/>
              <w:bottom w:val="single" w:sz="4" w:space="0" w:color="auto"/>
            </w:tcBorders>
          </w:tcPr>
          <w:p w14:paraId="4694B766" w14:textId="09E19805"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Ea-III-2 兒童及青少年飲食問題與健康影響。</w:t>
            </w:r>
          </w:p>
        </w:tc>
        <w:tc>
          <w:tcPr>
            <w:tcW w:w="584" w:type="pct"/>
          </w:tcPr>
          <w:p w14:paraId="2E91A899"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1.能理解生活習慣之選擇與青少年飲食不均的態樣相關性</w:t>
            </w:r>
          </w:p>
          <w:p w14:paraId="524CA8E8" w14:textId="24FDB293"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2.能察知青少年飲食不均的態樣對健康的影響。</w:t>
            </w:r>
          </w:p>
        </w:tc>
        <w:tc>
          <w:tcPr>
            <w:tcW w:w="587" w:type="pct"/>
          </w:tcPr>
          <w:p w14:paraId="33B885B3" w14:textId="77777777" w:rsidR="007A348B" w:rsidRPr="009A6662" w:rsidRDefault="007A348B" w:rsidP="007A348B">
            <w:pPr>
              <w:rPr>
                <w:rFonts w:ascii="標楷體" w:eastAsia="標楷體" w:hAnsi="標楷體"/>
                <w:color w:val="000000"/>
                <w:sz w:val="20"/>
                <w:szCs w:val="20"/>
              </w:rPr>
            </w:pPr>
            <w:r w:rsidRPr="009A6662">
              <w:rPr>
                <w:rFonts w:ascii="標楷體" w:eastAsia="標楷體" w:hAnsi="標楷體" w:hint="eastAsia"/>
                <w:color w:val="000000"/>
                <w:sz w:val="20"/>
                <w:szCs w:val="20"/>
              </w:rPr>
              <w:t>1.能理解飲食習慣與健康之間的相關性。</w:t>
            </w:r>
          </w:p>
          <w:p w14:paraId="61F8B8DA" w14:textId="48EDE4C4"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2.認識不良的飲食習慣造成的疾病樣態。</w:t>
            </w:r>
          </w:p>
        </w:tc>
        <w:tc>
          <w:tcPr>
            <w:tcW w:w="199" w:type="pct"/>
            <w:vAlign w:val="center"/>
          </w:tcPr>
          <w:p w14:paraId="696E0AA4" w14:textId="77777777" w:rsidR="007A348B" w:rsidRPr="009A6662" w:rsidRDefault="007A348B" w:rsidP="007A348B">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1DD8649B" w14:textId="3D9B34CF" w:rsidR="007A348B" w:rsidRPr="009A6662" w:rsidRDefault="007A348B" w:rsidP="007A348B">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7" w:type="pct"/>
          </w:tcPr>
          <w:p w14:paraId="119846E2" w14:textId="0645AD03" w:rsidR="007A348B" w:rsidRPr="009A6662" w:rsidRDefault="007A348B" w:rsidP="007A348B">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305" w:type="pct"/>
          </w:tcPr>
          <w:p w14:paraId="19E404E6" w14:textId="3A0B0E54" w:rsidR="007A348B" w:rsidRPr="009A6662" w:rsidRDefault="007A348B" w:rsidP="007A348B">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25" w:type="pct"/>
            <w:vAlign w:val="center"/>
          </w:tcPr>
          <w:p w14:paraId="5B9CB941" w14:textId="18D27CFC" w:rsidR="007A348B" w:rsidRPr="009A6662" w:rsidRDefault="007A348B" w:rsidP="007A348B">
            <w:pPr>
              <w:adjustRightInd w:val="0"/>
              <w:snapToGrid w:val="0"/>
              <w:rPr>
                <w:rFonts w:ascii="標楷體" w:eastAsia="標楷體" w:hAnsi="標楷體"/>
                <w:kern w:val="2"/>
                <w:sz w:val="16"/>
              </w:rPr>
            </w:pPr>
          </w:p>
        </w:tc>
      </w:tr>
    </w:tbl>
    <w:p w14:paraId="787317E2" w14:textId="77777777" w:rsidR="00A36167" w:rsidRPr="009A6662" w:rsidRDefault="00A36167" w:rsidP="00A07A80">
      <w:pPr>
        <w:tabs>
          <w:tab w:val="left" w:pos="1635"/>
        </w:tabs>
        <w:rPr>
          <w:rFonts w:ascii="標楷體" w:eastAsia="標楷體" w:hAnsi="標楷體"/>
          <w:kern w:val="2"/>
        </w:rPr>
      </w:pPr>
    </w:p>
    <w:p w14:paraId="72683DB9" w14:textId="68DCE353" w:rsidR="00A36167" w:rsidRPr="009A6662" w:rsidRDefault="00A36167" w:rsidP="00977958">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9A6662">
        <w:rPr>
          <w:rFonts w:ascii="標楷體" w:eastAsia="標楷體" w:hAnsi="標楷體"/>
          <w:kern w:val="2"/>
        </w:rPr>
        <w:br w:type="page"/>
      </w:r>
      <w:r w:rsidRPr="009A6662">
        <w:rPr>
          <w:rFonts w:ascii="標楷體" w:eastAsia="標楷體" w:hAnsi="標楷體" w:hint="eastAsia"/>
          <w:b/>
          <w:kern w:val="2"/>
          <w:sz w:val="28"/>
          <w:szCs w:val="28"/>
        </w:rPr>
        <w:lastRenderedPageBreak/>
        <w:t>新坡國小</w:t>
      </w:r>
      <w:r w:rsidR="00837146" w:rsidRPr="009A6662">
        <w:rPr>
          <w:rFonts w:ascii="標楷體" w:eastAsia="標楷體" w:hAnsi="標楷體" w:hint="eastAsia"/>
          <w:color w:val="000000"/>
          <w:kern w:val="2"/>
          <w:sz w:val="28"/>
          <w:szCs w:val="28"/>
        </w:rPr>
        <w:t>115</w:t>
      </w:r>
      <w:r w:rsidRPr="009A6662">
        <w:rPr>
          <w:rFonts w:ascii="標楷體" w:eastAsia="標楷體" w:hAnsi="標楷體" w:hint="eastAsia"/>
          <w:color w:val="000000"/>
          <w:kern w:val="2"/>
          <w:sz w:val="28"/>
          <w:szCs w:val="28"/>
        </w:rPr>
        <w:t>學年度</w:t>
      </w:r>
      <w:r w:rsidR="007A348B" w:rsidRPr="009A6662">
        <w:rPr>
          <w:rFonts w:ascii="標楷體" w:eastAsia="標楷體" w:hAnsi="標楷體" w:hint="eastAsia"/>
          <w:kern w:val="2"/>
          <w:sz w:val="28"/>
          <w:szCs w:val="28"/>
        </w:rPr>
        <w:t>六</w:t>
      </w:r>
      <w:r w:rsidRPr="009A6662">
        <w:rPr>
          <w:rFonts w:ascii="標楷體" w:eastAsia="標楷體" w:hAnsi="標楷體" w:hint="eastAsia"/>
          <w:color w:val="000000"/>
          <w:kern w:val="2"/>
          <w:sz w:val="28"/>
          <w:szCs w:val="28"/>
        </w:rPr>
        <w:t>年級</w:t>
      </w:r>
      <w:r w:rsidR="007A348B" w:rsidRPr="009A6662">
        <w:rPr>
          <w:rFonts w:ascii="標楷體" w:eastAsia="標楷體" w:hAnsi="標楷體" w:hint="eastAsia"/>
          <w:color w:val="000000"/>
          <w:kern w:val="2"/>
          <w:sz w:val="28"/>
          <w:szCs w:val="28"/>
        </w:rPr>
        <w:t>健體</w:t>
      </w:r>
      <w:r w:rsidRPr="009A6662">
        <w:rPr>
          <w:rFonts w:ascii="標楷體" w:eastAsia="標楷體" w:hAnsi="標楷體" w:cs="標楷體" w:hint="eastAsia"/>
          <w:color w:val="00B050"/>
          <w:sz w:val="32"/>
          <w:szCs w:val="32"/>
        </w:rPr>
        <w:t>領域</w:t>
      </w:r>
      <w:r w:rsidRPr="009A6662">
        <w:rPr>
          <w:rFonts w:ascii="標楷體" w:eastAsia="標楷體" w:hAnsi="標楷體" w:hint="eastAsia"/>
          <w:b/>
          <w:kern w:val="2"/>
          <w:sz w:val="28"/>
          <w:szCs w:val="28"/>
        </w:rPr>
        <w:t>下</w:t>
      </w:r>
      <w:r w:rsidRPr="009A6662">
        <w:rPr>
          <w:rFonts w:ascii="標楷體" w:eastAsia="標楷體" w:hAnsi="標楷體" w:hint="eastAsia"/>
          <w:color w:val="000000"/>
          <w:kern w:val="2"/>
          <w:sz w:val="28"/>
          <w:szCs w:val="28"/>
        </w:rPr>
        <w:t>學期素養導向教學規劃表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9A6662" w14:paraId="751FCC05" w14:textId="77777777" w:rsidTr="00A07A80">
        <w:trPr>
          <w:trHeight w:val="467"/>
          <w:tblHeader/>
          <w:jc w:val="center"/>
        </w:trPr>
        <w:tc>
          <w:tcPr>
            <w:tcW w:w="275" w:type="pct"/>
            <w:vMerge w:val="restart"/>
            <w:shd w:val="clear" w:color="auto" w:fill="DEEAF6"/>
            <w:vAlign w:val="center"/>
          </w:tcPr>
          <w:p w14:paraId="2414CF88" w14:textId="2FF2FD7C" w:rsidR="00A36167" w:rsidRPr="009A6662" w:rsidRDefault="00A36167" w:rsidP="00A07A80">
            <w:pPr>
              <w:jc w:val="center"/>
              <w:rPr>
                <w:rFonts w:ascii="標楷體" w:eastAsia="標楷體" w:hAnsi="標楷體"/>
                <w:kern w:val="2"/>
                <w:sz w:val="20"/>
                <w:szCs w:val="16"/>
              </w:rPr>
            </w:pPr>
            <w:r w:rsidRPr="009A6662">
              <w:rPr>
                <w:rFonts w:ascii="標楷體" w:eastAsia="標楷體" w:hAnsi="標楷體" w:hint="eastAsia"/>
                <w:kern w:val="2"/>
                <w:sz w:val="20"/>
                <w:szCs w:val="16"/>
              </w:rPr>
              <w:t>週別</w:t>
            </w:r>
          </w:p>
          <w:p w14:paraId="4D6A487B"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主題</w:t>
            </w:r>
          </w:p>
        </w:tc>
        <w:tc>
          <w:tcPr>
            <w:tcW w:w="170" w:type="pct"/>
            <w:vMerge w:val="restart"/>
            <w:shd w:val="clear" w:color="auto" w:fill="D9D9D9"/>
            <w:vAlign w:val="center"/>
          </w:tcPr>
          <w:p w14:paraId="5311B4A3" w14:textId="77777777" w:rsidR="00A36167" w:rsidRPr="009A6662" w:rsidRDefault="00A36167" w:rsidP="00A07A80">
            <w:pPr>
              <w:snapToGrid w:val="0"/>
              <w:spacing w:line="240" w:lineRule="exact"/>
              <w:jc w:val="center"/>
              <w:rPr>
                <w:rFonts w:ascii="標楷體" w:eastAsia="標楷體" w:hAnsi="標楷體"/>
                <w:color w:val="000000"/>
                <w:spacing w:val="-14"/>
                <w:w w:val="90"/>
                <w:kern w:val="2"/>
                <w:sz w:val="20"/>
                <w:szCs w:val="20"/>
              </w:rPr>
            </w:pPr>
            <w:r w:rsidRPr="009A6662">
              <w:rPr>
                <w:rFonts w:ascii="標楷體" w:eastAsia="標楷體" w:hAnsi="標楷體" w:hint="eastAsia"/>
                <w:color w:val="000000"/>
                <w:kern w:val="2"/>
                <w:sz w:val="20"/>
                <w:szCs w:val="20"/>
              </w:rPr>
              <w:t>單元</w:t>
            </w:r>
          </w:p>
        </w:tc>
        <w:tc>
          <w:tcPr>
            <w:tcW w:w="321" w:type="pct"/>
            <w:vMerge w:val="restart"/>
            <w:shd w:val="clear" w:color="auto" w:fill="D9D9D9"/>
            <w:vAlign w:val="center"/>
          </w:tcPr>
          <w:p w14:paraId="694BB2A8"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核心</w:t>
            </w:r>
            <w:r w:rsidRPr="009A6662">
              <w:rPr>
                <w:rFonts w:ascii="標楷體" w:eastAsia="標楷體" w:hAnsi="標楷體"/>
                <w:color w:val="000000"/>
                <w:kern w:val="2"/>
                <w:sz w:val="20"/>
                <w:szCs w:val="20"/>
              </w:rPr>
              <w:br/>
            </w:r>
            <w:r w:rsidRPr="009A6662">
              <w:rPr>
                <w:rFonts w:ascii="標楷體" w:eastAsia="標楷體" w:hAnsi="標楷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color w:val="000000"/>
                <w:kern w:val="2"/>
                <w:sz w:val="20"/>
                <w:szCs w:val="20"/>
              </w:rPr>
              <w:t>教學</w:t>
            </w:r>
          </w:p>
          <w:p w14:paraId="6CB98466"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color w:val="000000"/>
                <w:kern w:val="2"/>
                <w:sz w:val="20"/>
                <w:szCs w:val="20"/>
              </w:rPr>
              <w:t>目</w:t>
            </w:r>
            <w:r w:rsidRPr="009A6662">
              <w:rPr>
                <w:rFonts w:ascii="標楷體" w:eastAsia="標楷體" w:hAnsi="標楷體" w:hint="eastAsia"/>
                <w:color w:val="000000"/>
                <w:kern w:val="2"/>
                <w:sz w:val="20"/>
                <w:szCs w:val="20"/>
              </w:rPr>
              <w:t>標</w:t>
            </w:r>
          </w:p>
        </w:tc>
        <w:tc>
          <w:tcPr>
            <w:tcW w:w="578" w:type="pct"/>
            <w:vMerge w:val="restart"/>
            <w:shd w:val="clear" w:color="auto" w:fill="D9D9D9"/>
            <w:vAlign w:val="center"/>
          </w:tcPr>
          <w:p w14:paraId="2419232F"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教學活動</w:t>
            </w:r>
          </w:p>
          <w:p w14:paraId="73678BBA"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重點</w:t>
            </w:r>
          </w:p>
        </w:tc>
        <w:tc>
          <w:tcPr>
            <w:tcW w:w="196" w:type="pct"/>
            <w:vMerge w:val="restart"/>
            <w:shd w:val="clear" w:color="auto" w:fill="D9D9D9"/>
            <w:vAlign w:val="center"/>
          </w:tcPr>
          <w:p w14:paraId="66684D9D" w14:textId="77777777" w:rsidR="00A36167" w:rsidRPr="009A6662" w:rsidRDefault="00A36167" w:rsidP="00A07A80">
            <w:pPr>
              <w:snapToGrid w:val="0"/>
              <w:spacing w:line="240" w:lineRule="exact"/>
              <w:jc w:val="center"/>
              <w:rPr>
                <w:rFonts w:ascii="標楷體" w:eastAsia="標楷體" w:hAnsi="標楷體"/>
                <w:color w:val="000000"/>
                <w:w w:val="90"/>
                <w:kern w:val="2"/>
                <w:sz w:val="20"/>
                <w:szCs w:val="20"/>
              </w:rPr>
            </w:pPr>
            <w:r w:rsidRPr="009A6662">
              <w:rPr>
                <w:rFonts w:ascii="標楷體" w:eastAsia="標楷體" w:hAnsi="標楷體" w:hint="eastAsia"/>
                <w:color w:val="000000"/>
                <w:kern w:val="2"/>
                <w:sz w:val="20"/>
                <w:szCs w:val="20"/>
              </w:rPr>
              <w:t>節數</w:t>
            </w:r>
          </w:p>
        </w:tc>
        <w:tc>
          <w:tcPr>
            <w:tcW w:w="421" w:type="pct"/>
            <w:vMerge w:val="restart"/>
            <w:shd w:val="clear" w:color="auto" w:fill="D9D9D9"/>
            <w:vAlign w:val="center"/>
          </w:tcPr>
          <w:p w14:paraId="4A76615E"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教學</w:t>
            </w:r>
          </w:p>
          <w:p w14:paraId="3A822B1D"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資源</w:t>
            </w:r>
          </w:p>
        </w:tc>
        <w:tc>
          <w:tcPr>
            <w:tcW w:w="406" w:type="pct"/>
            <w:vMerge w:val="restart"/>
            <w:shd w:val="clear" w:color="auto" w:fill="D9D9D9"/>
            <w:vAlign w:val="center"/>
          </w:tcPr>
          <w:p w14:paraId="2EBCDAD1"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評量</w:t>
            </w:r>
            <w:r w:rsidRPr="009A6662">
              <w:rPr>
                <w:rFonts w:ascii="標楷體" w:eastAsia="標楷體" w:hAnsi="標楷體"/>
                <w:color w:val="000000"/>
                <w:kern w:val="2"/>
                <w:sz w:val="20"/>
                <w:szCs w:val="20"/>
              </w:rPr>
              <w:br/>
            </w:r>
            <w:r w:rsidRPr="009A6662">
              <w:rPr>
                <w:rFonts w:ascii="標楷體" w:eastAsia="標楷體" w:hAnsi="標楷體" w:hint="eastAsia"/>
                <w:color w:val="000000"/>
                <w:kern w:val="2"/>
                <w:sz w:val="20"/>
                <w:szCs w:val="20"/>
              </w:rPr>
              <w:t>方式</w:t>
            </w:r>
          </w:p>
        </w:tc>
        <w:tc>
          <w:tcPr>
            <w:tcW w:w="336" w:type="pct"/>
            <w:vMerge w:val="restart"/>
            <w:shd w:val="clear" w:color="auto" w:fill="D9D9D9"/>
            <w:vAlign w:val="center"/>
          </w:tcPr>
          <w:p w14:paraId="1E235141"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融入</w:t>
            </w:r>
          </w:p>
          <w:p w14:paraId="4BF0EF79"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議題</w:t>
            </w:r>
          </w:p>
        </w:tc>
      </w:tr>
      <w:tr w:rsidR="00A36167" w:rsidRPr="009A6662" w14:paraId="491C2271" w14:textId="77777777" w:rsidTr="00A25D7A">
        <w:trPr>
          <w:trHeight w:val="491"/>
          <w:tblHeader/>
          <w:jc w:val="center"/>
        </w:trPr>
        <w:tc>
          <w:tcPr>
            <w:tcW w:w="275" w:type="pct"/>
            <w:vMerge/>
            <w:shd w:val="clear" w:color="auto" w:fill="DEEAF6"/>
            <w:vAlign w:val="center"/>
          </w:tcPr>
          <w:p w14:paraId="5FE2DE91"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211" w:type="pct"/>
            <w:vMerge/>
            <w:shd w:val="clear" w:color="auto" w:fill="DEEAF6"/>
            <w:vAlign w:val="center"/>
          </w:tcPr>
          <w:p w14:paraId="1D81392B"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學習</w:t>
            </w:r>
          </w:p>
          <w:p w14:paraId="4937291B"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學習</w:t>
            </w:r>
          </w:p>
          <w:p w14:paraId="3E1A7CA4"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r w:rsidRPr="009A6662">
              <w:rPr>
                <w:rFonts w:ascii="標楷體" w:eastAsia="標楷體" w:hAnsi="標楷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9A6662" w:rsidRDefault="00A36167" w:rsidP="00A07A80">
            <w:pPr>
              <w:snapToGrid w:val="0"/>
              <w:spacing w:line="240" w:lineRule="exact"/>
              <w:jc w:val="center"/>
              <w:rPr>
                <w:rFonts w:ascii="標楷體" w:eastAsia="標楷體" w:hAnsi="標楷體"/>
                <w:color w:val="000000"/>
                <w:kern w:val="2"/>
                <w:sz w:val="20"/>
                <w:szCs w:val="20"/>
              </w:rPr>
            </w:pPr>
          </w:p>
        </w:tc>
      </w:tr>
      <w:tr w:rsidR="00703D33" w:rsidRPr="009A6662" w14:paraId="0838C515" w14:textId="77777777" w:rsidTr="007A4825">
        <w:trPr>
          <w:trHeight w:val="624"/>
          <w:jc w:val="center"/>
        </w:trPr>
        <w:tc>
          <w:tcPr>
            <w:tcW w:w="275" w:type="pct"/>
            <w:vAlign w:val="center"/>
          </w:tcPr>
          <w:p w14:paraId="51E8F063"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一</w:t>
            </w:r>
          </w:p>
          <w:p w14:paraId="705AD72F"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0211</w:t>
            </w:r>
          </w:p>
          <w:p w14:paraId="67FE2261"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E5887D4" w14:textId="1B79CA44"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0213</w:t>
            </w:r>
          </w:p>
        </w:tc>
        <w:tc>
          <w:tcPr>
            <w:tcW w:w="211" w:type="pct"/>
            <w:vAlign w:val="center"/>
          </w:tcPr>
          <w:p w14:paraId="0F569256" w14:textId="77777777" w:rsidR="00703D33" w:rsidRPr="009A6662" w:rsidRDefault="00703D33" w:rsidP="00703D33">
            <w:pPr>
              <w:spacing w:line="240" w:lineRule="exact"/>
              <w:rPr>
                <w:rFonts w:ascii="標楷體" w:eastAsia="標楷體" w:hAnsi="標楷體"/>
                <w:sz w:val="16"/>
                <w:szCs w:val="16"/>
              </w:rPr>
            </w:pPr>
            <w:r w:rsidRPr="009A6662">
              <w:rPr>
                <w:rFonts w:ascii="標楷體" w:eastAsia="標楷體" w:hAnsi="標楷體" w:hint="eastAsia"/>
                <w:sz w:val="16"/>
                <w:szCs w:val="16"/>
              </w:rPr>
              <w:t>1.0211(三)開學上課日</w:t>
            </w:r>
          </w:p>
          <w:p w14:paraId="750B33BE" w14:textId="0738B0AE"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2.0211課後照顧班開始上課</w:t>
            </w:r>
          </w:p>
        </w:tc>
        <w:tc>
          <w:tcPr>
            <w:tcW w:w="170" w:type="pct"/>
          </w:tcPr>
          <w:p w14:paraId="49CCF07E" w14:textId="655D09F0"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壹、健康</w:t>
            </w:r>
          </w:p>
        </w:tc>
        <w:tc>
          <w:tcPr>
            <w:tcW w:w="170" w:type="pct"/>
          </w:tcPr>
          <w:p w14:paraId="5632DDF9" w14:textId="3D5337E5"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一.天生我才必有用</w:t>
            </w:r>
          </w:p>
        </w:tc>
        <w:tc>
          <w:tcPr>
            <w:tcW w:w="321" w:type="pct"/>
          </w:tcPr>
          <w:p w14:paraId="787A8F3E" w14:textId="3C9421C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c>
          <w:tcPr>
            <w:tcW w:w="765" w:type="pct"/>
          </w:tcPr>
          <w:p w14:paraId="10D62C0C" w14:textId="19DFF9F4"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1a-III-1 認識生理、心理與社會各層面健康的概念。</w:t>
            </w:r>
          </w:p>
        </w:tc>
        <w:tc>
          <w:tcPr>
            <w:tcW w:w="576" w:type="pct"/>
          </w:tcPr>
          <w:p w14:paraId="036478D8" w14:textId="4084BD6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壹、健康</w:t>
            </w:r>
          </w:p>
        </w:tc>
        <w:tc>
          <w:tcPr>
            <w:tcW w:w="575" w:type="pct"/>
          </w:tcPr>
          <w:p w14:paraId="407C9796" w14:textId="3F625E3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578" w:type="pct"/>
          </w:tcPr>
          <w:p w14:paraId="06D03A46" w14:textId="3BC49F3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c>
          <w:tcPr>
            <w:tcW w:w="196" w:type="pct"/>
          </w:tcPr>
          <w:p w14:paraId="7D584EAA" w14:textId="011C24BF"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1a-III-1 認識生理、心理與社會各層面健康的概念。</w:t>
            </w:r>
          </w:p>
        </w:tc>
        <w:tc>
          <w:tcPr>
            <w:tcW w:w="421" w:type="pct"/>
          </w:tcPr>
          <w:p w14:paraId="3FCEDBA6" w14:textId="2FBA7639"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rPr>
              <w:t>壹、健康</w:t>
            </w:r>
          </w:p>
        </w:tc>
        <w:tc>
          <w:tcPr>
            <w:tcW w:w="406" w:type="pct"/>
          </w:tcPr>
          <w:p w14:paraId="7DCD4DF0" w14:textId="1F56437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336" w:type="pct"/>
          </w:tcPr>
          <w:p w14:paraId="4833D9D6" w14:textId="4B66507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r>
      <w:tr w:rsidR="00703D33" w:rsidRPr="009A6662" w14:paraId="320094D6" w14:textId="77777777" w:rsidTr="008F53EC">
        <w:trPr>
          <w:trHeight w:val="624"/>
          <w:jc w:val="center"/>
        </w:trPr>
        <w:tc>
          <w:tcPr>
            <w:tcW w:w="275" w:type="pct"/>
            <w:vAlign w:val="center"/>
          </w:tcPr>
          <w:p w14:paraId="04ED5E0C"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二</w:t>
            </w:r>
          </w:p>
          <w:p w14:paraId="213D944E"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0215</w:t>
            </w:r>
          </w:p>
          <w:p w14:paraId="526F32AD"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EF7F57C"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0221</w:t>
            </w:r>
          </w:p>
        </w:tc>
        <w:tc>
          <w:tcPr>
            <w:tcW w:w="211" w:type="pct"/>
            <w:vAlign w:val="center"/>
          </w:tcPr>
          <w:p w14:paraId="59915955" w14:textId="77777777" w:rsidR="00703D33" w:rsidRPr="009A6662" w:rsidRDefault="00703D33" w:rsidP="00703D33">
            <w:pPr>
              <w:snapToGrid w:val="0"/>
              <w:spacing w:line="240" w:lineRule="exact"/>
              <w:rPr>
                <w:rFonts w:ascii="標楷體" w:eastAsia="標楷體" w:hAnsi="標楷體" w:cs="標楷體"/>
                <w:bCs/>
                <w:kern w:val="2"/>
                <w:sz w:val="16"/>
                <w:szCs w:val="16"/>
              </w:rPr>
            </w:pPr>
            <w:r w:rsidRPr="009A6662">
              <w:rPr>
                <w:rFonts w:ascii="標楷體" w:eastAsia="標楷體" w:hAnsi="標楷體" w:cs="標楷體" w:hint="eastAsia"/>
                <w:bCs/>
                <w:kern w:val="2"/>
                <w:sz w:val="16"/>
                <w:szCs w:val="16"/>
              </w:rPr>
              <w:t>0214-0215例假日</w:t>
            </w:r>
          </w:p>
          <w:p w14:paraId="381CF011"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cs="標楷體" w:hint="eastAsia"/>
                <w:bCs/>
                <w:kern w:val="2"/>
                <w:sz w:val="16"/>
                <w:szCs w:val="16"/>
              </w:rPr>
              <w:t>0216(除夕) 0217|0219春節</w:t>
            </w:r>
          </w:p>
        </w:tc>
        <w:tc>
          <w:tcPr>
            <w:tcW w:w="170" w:type="pct"/>
          </w:tcPr>
          <w:p w14:paraId="49327C04" w14:textId="4F08AC73"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壹、健康</w:t>
            </w:r>
          </w:p>
        </w:tc>
        <w:tc>
          <w:tcPr>
            <w:tcW w:w="170" w:type="pct"/>
          </w:tcPr>
          <w:p w14:paraId="30CC7601" w14:textId="1ACC8974"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一.天生我才必有用</w:t>
            </w:r>
          </w:p>
        </w:tc>
        <w:tc>
          <w:tcPr>
            <w:tcW w:w="321" w:type="pct"/>
          </w:tcPr>
          <w:p w14:paraId="2ED7C1F5" w14:textId="33C1DA2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w:t>
            </w:r>
            <w:r w:rsidRPr="009A6662">
              <w:rPr>
                <w:rFonts w:ascii="標楷體" w:eastAsia="標楷體" w:hAnsi="標楷體" w:hint="eastAsia"/>
              </w:rPr>
              <w:lastRenderedPageBreak/>
              <w:t>全發展，並認識個人特質，發展運動與保健的潛能。</w:t>
            </w:r>
          </w:p>
        </w:tc>
        <w:tc>
          <w:tcPr>
            <w:tcW w:w="765" w:type="pct"/>
          </w:tcPr>
          <w:p w14:paraId="26389352" w14:textId="2EDB71D9"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lastRenderedPageBreak/>
              <w:t>3b-III-1 獨立演練大部份的自我調適技能。</w:t>
            </w:r>
          </w:p>
        </w:tc>
        <w:tc>
          <w:tcPr>
            <w:tcW w:w="576" w:type="pct"/>
          </w:tcPr>
          <w:p w14:paraId="637876EC" w14:textId="33AB5D96"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壹、健康</w:t>
            </w:r>
          </w:p>
        </w:tc>
        <w:tc>
          <w:tcPr>
            <w:tcW w:w="575" w:type="pct"/>
          </w:tcPr>
          <w:p w14:paraId="1F77162D" w14:textId="50320F78"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578" w:type="pct"/>
          </w:tcPr>
          <w:p w14:paraId="369A790A" w14:textId="2B884F7A"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c>
          <w:tcPr>
            <w:tcW w:w="196" w:type="pct"/>
          </w:tcPr>
          <w:p w14:paraId="5F22536A" w14:textId="275DCFD7"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3b-III-1 獨立演練大部份的自我</w:t>
            </w:r>
            <w:r w:rsidRPr="009A6662">
              <w:rPr>
                <w:rFonts w:ascii="標楷體" w:eastAsia="標楷體" w:hAnsi="標楷體" w:hint="eastAsia"/>
              </w:rPr>
              <w:lastRenderedPageBreak/>
              <w:t>調適技能。</w:t>
            </w:r>
          </w:p>
        </w:tc>
        <w:tc>
          <w:tcPr>
            <w:tcW w:w="421" w:type="pct"/>
          </w:tcPr>
          <w:p w14:paraId="42E70118" w14:textId="54FB40BF"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rPr>
              <w:lastRenderedPageBreak/>
              <w:t>壹、健康</w:t>
            </w:r>
          </w:p>
        </w:tc>
        <w:tc>
          <w:tcPr>
            <w:tcW w:w="406" w:type="pct"/>
          </w:tcPr>
          <w:p w14:paraId="3321CBAA" w14:textId="45EFD0D4"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336" w:type="pct"/>
          </w:tcPr>
          <w:p w14:paraId="328EF959" w14:textId="1C2B2F0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w:t>
            </w:r>
            <w:r w:rsidRPr="009A6662">
              <w:rPr>
                <w:rFonts w:ascii="標楷體" w:eastAsia="標楷體" w:hAnsi="標楷體" w:hint="eastAsia"/>
              </w:rPr>
              <w:lastRenderedPageBreak/>
              <w:t>展，並認識個人特質，發展運動與保健的潛能。</w:t>
            </w:r>
          </w:p>
        </w:tc>
      </w:tr>
      <w:tr w:rsidR="00703D33" w:rsidRPr="009A6662" w14:paraId="12D1427A" w14:textId="77777777" w:rsidTr="00333466">
        <w:trPr>
          <w:trHeight w:val="624"/>
          <w:jc w:val="center"/>
        </w:trPr>
        <w:tc>
          <w:tcPr>
            <w:tcW w:w="275" w:type="pct"/>
            <w:vAlign w:val="center"/>
          </w:tcPr>
          <w:p w14:paraId="5B5AB6D9"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三</w:t>
            </w:r>
          </w:p>
          <w:p w14:paraId="42258C42"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0222</w:t>
            </w:r>
          </w:p>
          <w:p w14:paraId="35828942"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6BD8752D"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0228</w:t>
            </w:r>
          </w:p>
        </w:tc>
        <w:tc>
          <w:tcPr>
            <w:tcW w:w="211" w:type="pct"/>
            <w:vAlign w:val="center"/>
          </w:tcPr>
          <w:p w14:paraId="6A143522" w14:textId="77777777" w:rsidR="00703D33" w:rsidRPr="009A6662" w:rsidRDefault="00703D33" w:rsidP="00703D33">
            <w:pPr>
              <w:spacing w:line="240" w:lineRule="exact"/>
              <w:rPr>
                <w:rFonts w:ascii="標楷體" w:eastAsia="標楷體" w:hAnsi="標楷體"/>
                <w:sz w:val="16"/>
                <w:szCs w:val="16"/>
              </w:rPr>
            </w:pPr>
            <w:r w:rsidRPr="009A6662">
              <w:rPr>
                <w:rFonts w:ascii="標楷體" w:eastAsia="標楷體" w:hAnsi="標楷體" w:hint="eastAsia"/>
                <w:sz w:val="16"/>
                <w:szCs w:val="16"/>
              </w:rPr>
              <w:t>0225(三)校務會議</w:t>
            </w:r>
          </w:p>
          <w:p w14:paraId="244747DF" w14:textId="77777777" w:rsidR="00703D33" w:rsidRPr="009A6662" w:rsidRDefault="00703D33" w:rsidP="00703D33">
            <w:pPr>
              <w:snapToGrid w:val="0"/>
              <w:jc w:val="both"/>
              <w:rPr>
                <w:rFonts w:ascii="標楷體" w:eastAsia="標楷體" w:hAnsi="標楷體"/>
                <w:sz w:val="16"/>
                <w:szCs w:val="16"/>
              </w:rPr>
            </w:pPr>
            <w:r w:rsidRPr="009A6662">
              <w:rPr>
                <w:rFonts w:ascii="標楷體" w:eastAsia="標楷體" w:hAnsi="標楷體" w:hint="eastAsia"/>
                <w:sz w:val="16"/>
                <w:szCs w:val="16"/>
              </w:rPr>
              <w:t>0227</w:t>
            </w:r>
            <w:r w:rsidRPr="009A6662">
              <w:rPr>
                <w:rFonts w:ascii="標楷體" w:eastAsia="標楷體" w:hAnsi="標楷體"/>
                <w:sz w:val="16"/>
                <w:szCs w:val="16"/>
              </w:rPr>
              <w:t>—</w:t>
            </w:r>
            <w:r w:rsidRPr="009A6662">
              <w:rPr>
                <w:rFonts w:ascii="標楷體" w:eastAsia="標楷體" w:hAnsi="標楷體" w:hint="eastAsia"/>
                <w:sz w:val="16"/>
                <w:szCs w:val="16"/>
              </w:rPr>
              <w:t>0228|0301</w:t>
            </w:r>
          </w:p>
          <w:p w14:paraId="5D9D0CC7"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和平紀念日連假三天</w:t>
            </w:r>
          </w:p>
        </w:tc>
        <w:tc>
          <w:tcPr>
            <w:tcW w:w="170" w:type="pct"/>
          </w:tcPr>
          <w:p w14:paraId="6D00152B" w14:textId="76E21671"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壹、健康</w:t>
            </w:r>
          </w:p>
        </w:tc>
        <w:tc>
          <w:tcPr>
            <w:tcW w:w="170" w:type="pct"/>
          </w:tcPr>
          <w:p w14:paraId="3738FB86" w14:textId="5A83EAEE"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一.天生我才必有用</w:t>
            </w:r>
          </w:p>
        </w:tc>
        <w:tc>
          <w:tcPr>
            <w:tcW w:w="321" w:type="pct"/>
          </w:tcPr>
          <w:p w14:paraId="2016028C" w14:textId="11D88C4C"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c>
          <w:tcPr>
            <w:tcW w:w="765" w:type="pct"/>
          </w:tcPr>
          <w:p w14:paraId="076C778D" w14:textId="3B8AFF4D"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1a-III-1 認識生理、心理與社會各層面健康的概念。</w:t>
            </w:r>
          </w:p>
        </w:tc>
        <w:tc>
          <w:tcPr>
            <w:tcW w:w="576" w:type="pct"/>
          </w:tcPr>
          <w:p w14:paraId="673302A9" w14:textId="5E70EF95"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壹、健康</w:t>
            </w:r>
          </w:p>
        </w:tc>
        <w:tc>
          <w:tcPr>
            <w:tcW w:w="575" w:type="pct"/>
          </w:tcPr>
          <w:p w14:paraId="2AF9EE34" w14:textId="2DA41354"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578" w:type="pct"/>
          </w:tcPr>
          <w:p w14:paraId="51340E71" w14:textId="0A863C16"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c>
          <w:tcPr>
            <w:tcW w:w="196" w:type="pct"/>
          </w:tcPr>
          <w:p w14:paraId="551ADED0" w14:textId="5ABBBECE"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1a-III-1 認識生理、心理與社會各層面健康的概念。</w:t>
            </w:r>
          </w:p>
        </w:tc>
        <w:tc>
          <w:tcPr>
            <w:tcW w:w="421" w:type="pct"/>
          </w:tcPr>
          <w:p w14:paraId="02E2C2A2" w14:textId="6F93C21E"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rPr>
              <w:t>壹、健康</w:t>
            </w:r>
          </w:p>
        </w:tc>
        <w:tc>
          <w:tcPr>
            <w:tcW w:w="406" w:type="pct"/>
          </w:tcPr>
          <w:p w14:paraId="50517800" w14:textId="128AFE9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336" w:type="pct"/>
          </w:tcPr>
          <w:p w14:paraId="607565DA" w14:textId="795502AC"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具備良好身體活動與健康生活的習慣，以促進身心健全發展，並認識個人特質，發展運動與保健的潛能。</w:t>
            </w:r>
          </w:p>
        </w:tc>
      </w:tr>
      <w:tr w:rsidR="00703D33" w:rsidRPr="009A6662" w14:paraId="559F9EE5" w14:textId="77777777" w:rsidTr="00BE0007">
        <w:trPr>
          <w:trHeight w:val="624"/>
          <w:jc w:val="center"/>
        </w:trPr>
        <w:tc>
          <w:tcPr>
            <w:tcW w:w="275" w:type="pct"/>
            <w:vAlign w:val="center"/>
          </w:tcPr>
          <w:p w14:paraId="00EFF37A"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四</w:t>
            </w:r>
          </w:p>
          <w:p w14:paraId="105C48CB"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0301</w:t>
            </w:r>
          </w:p>
          <w:p w14:paraId="3F615370"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13CABDCE"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0307</w:t>
            </w:r>
          </w:p>
        </w:tc>
        <w:tc>
          <w:tcPr>
            <w:tcW w:w="211" w:type="pct"/>
            <w:vAlign w:val="center"/>
          </w:tcPr>
          <w:p w14:paraId="63E035FD" w14:textId="77777777" w:rsidR="00703D33" w:rsidRPr="009A6662" w:rsidRDefault="00703D33" w:rsidP="00703D33">
            <w:pPr>
              <w:snapToGrid w:val="0"/>
              <w:jc w:val="both"/>
              <w:rPr>
                <w:rFonts w:ascii="標楷體" w:eastAsia="標楷體" w:hAnsi="標楷體"/>
                <w:sz w:val="16"/>
                <w:szCs w:val="16"/>
              </w:rPr>
            </w:pPr>
            <w:r w:rsidRPr="009A6662">
              <w:rPr>
                <w:rFonts w:ascii="標楷體" w:eastAsia="標楷體" w:hAnsi="標楷體" w:hint="eastAsia"/>
                <w:sz w:val="16"/>
                <w:szCs w:val="16"/>
              </w:rPr>
              <w:t>1.登革熱防治宣導</w:t>
            </w:r>
          </w:p>
          <w:p w14:paraId="2B8426EB"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2.正確用</w:t>
            </w:r>
            <w:r w:rsidRPr="009A6662">
              <w:rPr>
                <w:rFonts w:ascii="標楷體" w:eastAsia="標楷體" w:hAnsi="標楷體" w:hint="eastAsia"/>
                <w:sz w:val="16"/>
                <w:szCs w:val="16"/>
              </w:rPr>
              <w:lastRenderedPageBreak/>
              <w:t>藥藝文競賽</w:t>
            </w:r>
          </w:p>
        </w:tc>
        <w:tc>
          <w:tcPr>
            <w:tcW w:w="170" w:type="pct"/>
          </w:tcPr>
          <w:p w14:paraId="07D5D074" w14:textId="39A2BBA5"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lastRenderedPageBreak/>
              <w:t>壹、健康</w:t>
            </w:r>
          </w:p>
        </w:tc>
        <w:tc>
          <w:tcPr>
            <w:tcW w:w="170" w:type="pct"/>
          </w:tcPr>
          <w:p w14:paraId="30AAA5C4" w14:textId="33057393"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t>一.天生</w:t>
            </w:r>
            <w:r w:rsidRPr="009A6662">
              <w:rPr>
                <w:rFonts w:ascii="標楷體" w:eastAsia="標楷體" w:hAnsi="標楷體" w:hint="eastAsia"/>
              </w:rPr>
              <w:lastRenderedPageBreak/>
              <w:t>我才必有用</w:t>
            </w:r>
          </w:p>
        </w:tc>
        <w:tc>
          <w:tcPr>
            <w:tcW w:w="321" w:type="pct"/>
          </w:tcPr>
          <w:p w14:paraId="1DA62FD0" w14:textId="732F8C37"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lastRenderedPageBreak/>
              <w:t>健體-E-A1 具備</w:t>
            </w:r>
            <w:r w:rsidRPr="009A6662">
              <w:rPr>
                <w:rFonts w:ascii="標楷體" w:eastAsia="標楷體" w:hAnsi="標楷體" w:hint="eastAsia"/>
              </w:rPr>
              <w:lastRenderedPageBreak/>
              <w:t>良好身體活動與健康生活的習慣，以促進身心健全發展，並認識個人特質，發展運動與保健的潛能。</w:t>
            </w:r>
          </w:p>
        </w:tc>
        <w:tc>
          <w:tcPr>
            <w:tcW w:w="765" w:type="pct"/>
          </w:tcPr>
          <w:p w14:paraId="0B850FB7" w14:textId="0223149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lastRenderedPageBreak/>
              <w:t>1a-III-1 認識生理、心理與社會各層面健康的概念。</w:t>
            </w:r>
          </w:p>
        </w:tc>
        <w:tc>
          <w:tcPr>
            <w:tcW w:w="576" w:type="pct"/>
          </w:tcPr>
          <w:p w14:paraId="0AB88818" w14:textId="16D8B87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壹、健康</w:t>
            </w:r>
          </w:p>
        </w:tc>
        <w:tc>
          <w:tcPr>
            <w:tcW w:w="575" w:type="pct"/>
          </w:tcPr>
          <w:p w14:paraId="6449C56D" w14:textId="1328C8F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578" w:type="pct"/>
          </w:tcPr>
          <w:p w14:paraId="7D27D616" w14:textId="1EB30E5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具備良好身體活動與健康生</w:t>
            </w:r>
            <w:r w:rsidRPr="009A6662">
              <w:rPr>
                <w:rFonts w:ascii="標楷體" w:eastAsia="標楷體" w:hAnsi="標楷體" w:hint="eastAsia"/>
              </w:rPr>
              <w:lastRenderedPageBreak/>
              <w:t>活的習慣，以促進身心健全發展，並認識個人特質，發展運動與保健的潛能。</w:t>
            </w:r>
          </w:p>
        </w:tc>
        <w:tc>
          <w:tcPr>
            <w:tcW w:w="196" w:type="pct"/>
          </w:tcPr>
          <w:p w14:paraId="7C4D14FB" w14:textId="5638F7B1"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rPr>
              <w:lastRenderedPageBreak/>
              <w:t>1a-III-</w:t>
            </w:r>
            <w:r w:rsidRPr="009A6662">
              <w:rPr>
                <w:rFonts w:ascii="標楷體" w:eastAsia="標楷體" w:hAnsi="標楷體" w:hint="eastAsia"/>
              </w:rPr>
              <w:lastRenderedPageBreak/>
              <w:t>1 認識生理、心理與社會各層面健康的概念。</w:t>
            </w:r>
          </w:p>
        </w:tc>
        <w:tc>
          <w:tcPr>
            <w:tcW w:w="421" w:type="pct"/>
          </w:tcPr>
          <w:p w14:paraId="342ADF4A" w14:textId="628318F7"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rPr>
              <w:lastRenderedPageBreak/>
              <w:t>壹、健康</w:t>
            </w:r>
          </w:p>
        </w:tc>
        <w:tc>
          <w:tcPr>
            <w:tcW w:w="406" w:type="pct"/>
          </w:tcPr>
          <w:p w14:paraId="6BC4E855" w14:textId="5A61A980"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一.天生我才必有用</w:t>
            </w:r>
          </w:p>
        </w:tc>
        <w:tc>
          <w:tcPr>
            <w:tcW w:w="336" w:type="pct"/>
          </w:tcPr>
          <w:p w14:paraId="7C11E588" w14:textId="6FB0714F"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rPr>
              <w:t>健體-E-A1 具備良好</w:t>
            </w:r>
            <w:r w:rsidRPr="009A6662">
              <w:rPr>
                <w:rFonts w:ascii="標楷體" w:eastAsia="標楷體" w:hAnsi="標楷體" w:hint="eastAsia"/>
              </w:rPr>
              <w:lastRenderedPageBreak/>
              <w:t>身體活動與健康生活的習慣，以促進身心健全發展，並認識個人特質，發展運動與保健的潛能。</w:t>
            </w:r>
          </w:p>
        </w:tc>
      </w:tr>
      <w:tr w:rsidR="00703D33" w:rsidRPr="009A6662" w14:paraId="1B3E63A2" w14:textId="77777777" w:rsidTr="00BB56EF">
        <w:trPr>
          <w:trHeight w:val="624"/>
          <w:jc w:val="center"/>
        </w:trPr>
        <w:tc>
          <w:tcPr>
            <w:tcW w:w="275" w:type="pct"/>
            <w:vAlign w:val="center"/>
          </w:tcPr>
          <w:p w14:paraId="679FA735"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五</w:t>
            </w:r>
          </w:p>
          <w:p w14:paraId="72DE8B4B"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0308</w:t>
            </w:r>
          </w:p>
          <w:p w14:paraId="5E92C3CA"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3F6E0CDA"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0314</w:t>
            </w:r>
          </w:p>
        </w:tc>
        <w:tc>
          <w:tcPr>
            <w:tcW w:w="211" w:type="pct"/>
            <w:vAlign w:val="center"/>
          </w:tcPr>
          <w:p w14:paraId="7BEFD352" w14:textId="77777777" w:rsidR="00703D33" w:rsidRPr="009A6662" w:rsidRDefault="00703D33" w:rsidP="00703D33">
            <w:pPr>
              <w:spacing w:line="240" w:lineRule="exact"/>
              <w:rPr>
                <w:rFonts w:ascii="標楷體" w:eastAsia="標楷體" w:hAnsi="標楷體"/>
                <w:sz w:val="16"/>
                <w:szCs w:val="16"/>
              </w:rPr>
            </w:pPr>
            <w:r w:rsidRPr="009A6662">
              <w:rPr>
                <w:rFonts w:ascii="標楷體" w:eastAsia="標楷體" w:hAnsi="標楷體" w:hint="eastAsia"/>
                <w:sz w:val="16"/>
                <w:szCs w:val="16"/>
              </w:rPr>
              <w:t>1.校內語文競賽</w:t>
            </w:r>
          </w:p>
          <w:p w14:paraId="3A8ADF9C"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2.性別平等教育</w:t>
            </w:r>
          </w:p>
        </w:tc>
        <w:tc>
          <w:tcPr>
            <w:tcW w:w="170" w:type="pct"/>
            <w:vAlign w:val="center"/>
          </w:tcPr>
          <w:p w14:paraId="7CB13005" w14:textId="628C7208"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348C338B" w14:textId="40FF7AA4"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21" w:type="pct"/>
          </w:tcPr>
          <w:p w14:paraId="2410C856"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w:t>
            </w:r>
            <w:r w:rsidRPr="009A6662">
              <w:rPr>
                <w:rFonts w:ascii="標楷體" w:eastAsia="標楷體" w:hAnsi="標楷體" w:hint="eastAsia"/>
                <w:color w:val="000000"/>
                <w:sz w:val="20"/>
                <w:szCs w:val="20"/>
              </w:rPr>
              <w:lastRenderedPageBreak/>
              <w:t>潛能。</w:t>
            </w:r>
          </w:p>
          <w:p w14:paraId="01A21B90" w14:textId="32E24E27"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具備應用體育與健康相關科技及資訊的基本素養，並理解各類媒體刊載、報導有關體育與健康內容的意義與影響。</w:t>
            </w:r>
          </w:p>
        </w:tc>
        <w:tc>
          <w:tcPr>
            <w:tcW w:w="765" w:type="pct"/>
          </w:tcPr>
          <w:p w14:paraId="2EDD0FE0"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1a-III-3 理解促進健康生活的方法、資源與規範。</w:t>
            </w:r>
          </w:p>
          <w:p w14:paraId="71B6D8D1"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1b-III-4 了解健康自主管理的原則與方法。</w:t>
            </w:r>
          </w:p>
          <w:p w14:paraId="0EA8BEF8"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能於引導下，表現基本的決策與批判技能。</w:t>
            </w:r>
          </w:p>
          <w:p w14:paraId="43082267" w14:textId="7AB2D914"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76" w:type="pct"/>
            <w:tcBorders>
              <w:top w:val="single" w:sz="4" w:space="0" w:color="auto"/>
              <w:bottom w:val="single" w:sz="4" w:space="0" w:color="auto"/>
            </w:tcBorders>
          </w:tcPr>
          <w:p w14:paraId="2A1CA103" w14:textId="3A3EBBD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Bb-III-3 媒體訊息對青少年吸菸、喝酒行為的影響。</w:t>
            </w:r>
          </w:p>
        </w:tc>
        <w:tc>
          <w:tcPr>
            <w:tcW w:w="575" w:type="pct"/>
          </w:tcPr>
          <w:p w14:paraId="13B81BF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1.能覺察媒體隱含的菸酒訊息及影響。</w:t>
            </w:r>
          </w:p>
          <w:p w14:paraId="2759BBFE" w14:textId="1915A0CF"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2.能進行媒體識讀及判斷。</w:t>
            </w:r>
          </w:p>
        </w:tc>
        <w:tc>
          <w:tcPr>
            <w:tcW w:w="578" w:type="pct"/>
          </w:tcPr>
          <w:p w14:paraId="388DD930" w14:textId="6DC6E30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【活動】能覺察媒體隱含的菸酒訊息及影響，並進行媒體識讀及判斷。</w:t>
            </w:r>
          </w:p>
        </w:tc>
        <w:tc>
          <w:tcPr>
            <w:tcW w:w="196" w:type="pct"/>
          </w:tcPr>
          <w:p w14:paraId="01FFE4AD"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34D1DF14" w14:textId="50F47A9E"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7267D788" w14:textId="4E10DAF6"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●電子書及播放設備、教師準備菸酒相關廣告及影音。</w:t>
            </w:r>
          </w:p>
        </w:tc>
        <w:tc>
          <w:tcPr>
            <w:tcW w:w="406" w:type="pct"/>
          </w:tcPr>
          <w:p w14:paraId="14C4715F" w14:textId="77ACFED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42BA228D"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4F3E11D1" w14:textId="79CC52F6"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人E7 認識生活中不公平、不合理、違反規則和健康受到傷害等經驗，並知道如何尋求救助的管道。</w:t>
            </w:r>
          </w:p>
        </w:tc>
      </w:tr>
      <w:tr w:rsidR="00703D33" w:rsidRPr="009A6662" w14:paraId="1BDF2D6A" w14:textId="77777777" w:rsidTr="000C3084">
        <w:trPr>
          <w:trHeight w:val="624"/>
          <w:jc w:val="center"/>
        </w:trPr>
        <w:tc>
          <w:tcPr>
            <w:tcW w:w="275" w:type="pct"/>
            <w:vAlign w:val="center"/>
          </w:tcPr>
          <w:p w14:paraId="4380F61F"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六</w:t>
            </w:r>
          </w:p>
          <w:p w14:paraId="456EECE9"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0315</w:t>
            </w:r>
          </w:p>
          <w:p w14:paraId="4B8384D4"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F8B9F39"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0321</w:t>
            </w:r>
          </w:p>
        </w:tc>
        <w:tc>
          <w:tcPr>
            <w:tcW w:w="211" w:type="pct"/>
            <w:vAlign w:val="center"/>
          </w:tcPr>
          <w:p w14:paraId="7A67F7E3" w14:textId="77777777" w:rsidR="00703D33" w:rsidRPr="009A6662" w:rsidRDefault="00703D33" w:rsidP="00703D33">
            <w:pPr>
              <w:spacing w:line="240" w:lineRule="exact"/>
              <w:rPr>
                <w:rFonts w:ascii="標楷體" w:eastAsia="標楷體" w:hAnsi="標楷體"/>
                <w:sz w:val="16"/>
                <w:szCs w:val="16"/>
              </w:rPr>
            </w:pPr>
            <w:r w:rsidRPr="009A6662">
              <w:rPr>
                <w:rFonts w:ascii="標楷體" w:eastAsia="標楷體" w:hAnsi="標楷體" w:hint="eastAsia"/>
                <w:sz w:val="16"/>
                <w:szCs w:val="16"/>
              </w:rPr>
              <w:t>1.校內語文競賽</w:t>
            </w:r>
          </w:p>
          <w:p w14:paraId="019DC9C9"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2.反毒教育宣導</w:t>
            </w:r>
          </w:p>
        </w:tc>
        <w:tc>
          <w:tcPr>
            <w:tcW w:w="170" w:type="pct"/>
            <w:vAlign w:val="center"/>
          </w:tcPr>
          <w:p w14:paraId="1D52E37C" w14:textId="69E2C6E5"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0FEDE01F" w14:textId="3BF51E0D"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21" w:type="pct"/>
          </w:tcPr>
          <w:p w14:paraId="458EB0EA"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w:t>
            </w:r>
            <w:r w:rsidRPr="009A6662">
              <w:rPr>
                <w:rFonts w:ascii="標楷體" w:eastAsia="標楷體" w:hAnsi="標楷體" w:hint="eastAsia"/>
                <w:color w:val="000000"/>
                <w:sz w:val="20"/>
                <w:szCs w:val="20"/>
              </w:rPr>
              <w:lastRenderedPageBreak/>
              <w:t>健的潛能。</w:t>
            </w:r>
          </w:p>
          <w:p w14:paraId="33BBBC99" w14:textId="0E25D2D5"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具備應用體育與健康相關科技及資訊的基本素養，並理解各類媒體刊載、報導有關體育與健康內容的意義與影響。</w:t>
            </w:r>
          </w:p>
        </w:tc>
        <w:tc>
          <w:tcPr>
            <w:tcW w:w="765" w:type="pct"/>
          </w:tcPr>
          <w:p w14:paraId="5C15F65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1a-III-3 理解促進健康生活的方法、資源與規範。</w:t>
            </w:r>
          </w:p>
          <w:p w14:paraId="519853F3"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1b-III-4 了解健康自主管理的原則與方法。</w:t>
            </w:r>
          </w:p>
          <w:p w14:paraId="5BD98424"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能於引導下，表現基本的決策與批判技能。</w:t>
            </w:r>
          </w:p>
          <w:p w14:paraId="443F05AC" w14:textId="42AF4460"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576" w:type="pct"/>
            <w:tcBorders>
              <w:top w:val="single" w:sz="4" w:space="0" w:color="auto"/>
              <w:bottom w:val="single" w:sz="4" w:space="0" w:color="auto"/>
            </w:tcBorders>
          </w:tcPr>
          <w:p w14:paraId="40C96FA3" w14:textId="58DEF4E9"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Bb-III-3 媒體訊息對青少年吸菸、喝酒行為的影響。</w:t>
            </w:r>
          </w:p>
        </w:tc>
        <w:tc>
          <w:tcPr>
            <w:tcW w:w="575" w:type="pct"/>
          </w:tcPr>
          <w:p w14:paraId="7C6666E8"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1.能了解電子煙對身體的影響。</w:t>
            </w:r>
          </w:p>
          <w:p w14:paraId="7F86D16E"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2.能進行媒體識讀及判斷。</w:t>
            </w:r>
          </w:p>
          <w:p w14:paraId="721D729A"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3.能具備破除健康迷思的技能。</w:t>
            </w:r>
          </w:p>
          <w:p w14:paraId="6EC271B5"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4.能覺察媒體隱含的菸酒訊息及影響</w:t>
            </w:r>
          </w:p>
          <w:p w14:paraId="34911F05"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5.能了解菸酒媒體廣告的規定。</w:t>
            </w:r>
          </w:p>
          <w:p w14:paraId="0ACCA1C6" w14:textId="3E5FDCCE"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6.能為維護健康採取相對應的行動。</w:t>
            </w:r>
          </w:p>
        </w:tc>
        <w:tc>
          <w:tcPr>
            <w:tcW w:w="578" w:type="pct"/>
          </w:tcPr>
          <w:p w14:paraId="7EA6AA71"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【活動1】能覺察媒體隱含的菸酒訊息及影響，並進行媒體識讀及判斷。</w:t>
            </w:r>
          </w:p>
          <w:p w14:paraId="6766EF6F" w14:textId="5AE5A88F"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【活動2】能了解菸酒媒體廣告的規定。</w:t>
            </w:r>
          </w:p>
        </w:tc>
        <w:tc>
          <w:tcPr>
            <w:tcW w:w="196" w:type="pct"/>
          </w:tcPr>
          <w:p w14:paraId="37806B5D"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72FC729A" w14:textId="54A39A76"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59C572C2" w14:textId="23698C3E"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●電子書及播放設備、教師準備電子煙廣告或影音、各類菸酒廣告標語。</w:t>
            </w:r>
          </w:p>
        </w:tc>
        <w:tc>
          <w:tcPr>
            <w:tcW w:w="406" w:type="pct"/>
          </w:tcPr>
          <w:p w14:paraId="06D05D36" w14:textId="2335E52A"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65A55066"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0294A734" w14:textId="120A5896"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人E7 認識生活中不公平、不合理、違反規則和健康受到傷害等經驗，並知道如何尋求救助的管道。</w:t>
            </w:r>
          </w:p>
        </w:tc>
      </w:tr>
      <w:tr w:rsidR="00703D33" w:rsidRPr="009A6662" w14:paraId="3BC6CD00" w14:textId="77777777" w:rsidTr="00DD7076">
        <w:trPr>
          <w:trHeight w:val="624"/>
          <w:jc w:val="center"/>
        </w:trPr>
        <w:tc>
          <w:tcPr>
            <w:tcW w:w="275" w:type="pct"/>
            <w:vAlign w:val="center"/>
          </w:tcPr>
          <w:p w14:paraId="5BDE05D6"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七</w:t>
            </w:r>
          </w:p>
          <w:p w14:paraId="6F92DAC6"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0322</w:t>
            </w:r>
          </w:p>
          <w:p w14:paraId="6FDFDDAE"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7A4850DF"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0328</w:t>
            </w:r>
          </w:p>
        </w:tc>
        <w:tc>
          <w:tcPr>
            <w:tcW w:w="211" w:type="pct"/>
            <w:vAlign w:val="center"/>
          </w:tcPr>
          <w:p w14:paraId="4353742C"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運動會一籌</w:t>
            </w:r>
          </w:p>
        </w:tc>
        <w:tc>
          <w:tcPr>
            <w:tcW w:w="170" w:type="pct"/>
            <w:vAlign w:val="center"/>
          </w:tcPr>
          <w:p w14:paraId="34037690" w14:textId="77777777" w:rsidR="00703D33" w:rsidRPr="009A6662" w:rsidRDefault="00703D33" w:rsidP="00703D33">
            <w:pPr>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t>評量週</w:t>
            </w:r>
          </w:p>
          <w:p w14:paraId="03E84FC1" w14:textId="77777777" w:rsidR="00703D33" w:rsidRPr="009A6662" w:rsidRDefault="00703D33" w:rsidP="00703D33">
            <w:pPr>
              <w:spacing w:line="240" w:lineRule="exact"/>
              <w:jc w:val="center"/>
              <w:rPr>
                <w:rFonts w:ascii="標楷體" w:eastAsia="標楷體" w:hAnsi="標楷體"/>
                <w:color w:val="000000"/>
                <w:sz w:val="20"/>
                <w:szCs w:val="20"/>
              </w:rPr>
            </w:pPr>
          </w:p>
          <w:p w14:paraId="739C8AE2" w14:textId="02483FA3"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5788E434" w14:textId="28BDFD40"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21" w:type="pct"/>
          </w:tcPr>
          <w:p w14:paraId="1BA93A19"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w:t>
            </w:r>
            <w:r w:rsidRPr="009A6662">
              <w:rPr>
                <w:rFonts w:ascii="標楷體" w:eastAsia="標楷體" w:hAnsi="標楷體" w:hint="eastAsia"/>
                <w:color w:val="000000"/>
                <w:sz w:val="20"/>
                <w:szCs w:val="20"/>
              </w:rPr>
              <w:lastRenderedPageBreak/>
              <w:t>與保健的潛能。</w:t>
            </w:r>
          </w:p>
          <w:p w14:paraId="39A79281" w14:textId="4626A44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具備應用體育與健康相關科技及資訊的基本素養，並理解各類媒體刊載、報導有關體育與健康內容的意義與影響。</w:t>
            </w:r>
          </w:p>
        </w:tc>
        <w:tc>
          <w:tcPr>
            <w:tcW w:w="765" w:type="pct"/>
          </w:tcPr>
          <w:p w14:paraId="53781CEA"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2a-III-1 關注健康議題受到個人、家庭、學校與社區等因素的交互作用之影響。</w:t>
            </w:r>
          </w:p>
          <w:p w14:paraId="41FA2BE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2a-III-2 覺知健康問題所造成的威脅感與嚴重性。</w:t>
            </w:r>
          </w:p>
          <w:p w14:paraId="3573102A"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6CAC431D" w14:textId="1A3FED88"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4b-III-3 公開提倡促進健康的信念或行為。</w:t>
            </w:r>
          </w:p>
        </w:tc>
        <w:tc>
          <w:tcPr>
            <w:tcW w:w="576" w:type="pct"/>
            <w:vAlign w:val="center"/>
          </w:tcPr>
          <w:p w14:paraId="21883ED1" w14:textId="77777777" w:rsidR="00703D33" w:rsidRPr="009A6662" w:rsidRDefault="00703D33" w:rsidP="00703D33">
            <w:pPr>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t>評量週</w:t>
            </w:r>
          </w:p>
          <w:p w14:paraId="02DEAB8D" w14:textId="77777777" w:rsidR="00703D33" w:rsidRPr="009A6662" w:rsidRDefault="00703D33" w:rsidP="00703D33">
            <w:pPr>
              <w:spacing w:line="240" w:lineRule="exact"/>
              <w:jc w:val="center"/>
              <w:rPr>
                <w:rFonts w:ascii="標楷體" w:eastAsia="標楷體" w:hAnsi="標楷體"/>
                <w:color w:val="000000"/>
                <w:sz w:val="20"/>
                <w:szCs w:val="20"/>
              </w:rPr>
            </w:pPr>
          </w:p>
          <w:p w14:paraId="2797B117" w14:textId="3367E89C"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575" w:type="pct"/>
            <w:vAlign w:val="center"/>
          </w:tcPr>
          <w:p w14:paraId="01717515" w14:textId="34537ED8"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578" w:type="pct"/>
          </w:tcPr>
          <w:p w14:paraId="0235EA9B"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78A5632B" w14:textId="6975F06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具備應用體育與健康相關科技及資訊的基本素養，並理解各類媒體刊載、報導有關體育與健康內容的意義與影響。</w:t>
            </w:r>
          </w:p>
        </w:tc>
        <w:tc>
          <w:tcPr>
            <w:tcW w:w="196" w:type="pct"/>
          </w:tcPr>
          <w:p w14:paraId="6C93C2A8"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2a-III-1 關注健康議題受到個人、家庭、學校與社區</w:t>
            </w:r>
            <w:r w:rsidRPr="009A6662">
              <w:rPr>
                <w:rFonts w:ascii="標楷體" w:eastAsia="標楷體" w:hAnsi="標楷體" w:hint="eastAsia"/>
                <w:color w:val="000000"/>
                <w:sz w:val="20"/>
                <w:szCs w:val="20"/>
              </w:rPr>
              <w:lastRenderedPageBreak/>
              <w:t>等因素的交互作用之影響。</w:t>
            </w:r>
          </w:p>
          <w:p w14:paraId="7B9F9CD1"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2a-III-2 覺知健康問題所造成的威脅感與嚴重性。</w:t>
            </w:r>
          </w:p>
          <w:p w14:paraId="354FEC72"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r w:rsidRPr="009A6662">
              <w:rPr>
                <w:rFonts w:ascii="標楷體" w:eastAsia="標楷體" w:hAnsi="標楷體" w:hint="eastAsia"/>
                <w:color w:val="000000"/>
                <w:sz w:val="20"/>
                <w:szCs w:val="20"/>
              </w:rPr>
              <w:lastRenderedPageBreak/>
              <w:t>。</w:t>
            </w:r>
          </w:p>
          <w:p w14:paraId="7BDA5FD4" w14:textId="562EA841"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4b-III-3 公開提倡促進健康的信念或行為。</w:t>
            </w:r>
          </w:p>
        </w:tc>
        <w:tc>
          <w:tcPr>
            <w:tcW w:w="421" w:type="pct"/>
            <w:vAlign w:val="center"/>
          </w:tcPr>
          <w:p w14:paraId="56F9B375" w14:textId="77777777" w:rsidR="00703D33" w:rsidRPr="009A6662" w:rsidRDefault="00703D33" w:rsidP="00703D33">
            <w:pPr>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評量週</w:t>
            </w:r>
          </w:p>
          <w:p w14:paraId="44667448" w14:textId="77777777" w:rsidR="00703D33" w:rsidRPr="009A6662" w:rsidRDefault="00703D33" w:rsidP="00703D33">
            <w:pPr>
              <w:spacing w:line="240" w:lineRule="exact"/>
              <w:jc w:val="center"/>
              <w:rPr>
                <w:rFonts w:ascii="標楷體" w:eastAsia="標楷體" w:hAnsi="標楷體"/>
                <w:color w:val="000000"/>
                <w:sz w:val="20"/>
                <w:szCs w:val="20"/>
              </w:rPr>
            </w:pPr>
          </w:p>
          <w:p w14:paraId="039B5376" w14:textId="2987D3C3"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406" w:type="pct"/>
            <w:vAlign w:val="center"/>
          </w:tcPr>
          <w:p w14:paraId="78DD8AB0" w14:textId="5AD39F0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36" w:type="pct"/>
          </w:tcPr>
          <w:p w14:paraId="0387C7ED"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661E8450" w14:textId="0B0D8B6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w:t>
            </w:r>
            <w:r w:rsidRPr="009A6662">
              <w:rPr>
                <w:rFonts w:ascii="標楷體" w:eastAsia="標楷體" w:hAnsi="標楷體" w:hint="eastAsia"/>
                <w:color w:val="000000"/>
                <w:sz w:val="20"/>
                <w:szCs w:val="20"/>
              </w:rPr>
              <w:lastRenderedPageBreak/>
              <w:t>與健康相關科技及資訊的基本素養，並理解各類媒體刊載、報導有關體育與健康內容的意義與影響。</w:t>
            </w:r>
          </w:p>
        </w:tc>
      </w:tr>
      <w:tr w:rsidR="00703D33" w:rsidRPr="009A6662" w14:paraId="5E7024EB" w14:textId="77777777" w:rsidTr="00925B8C">
        <w:trPr>
          <w:trHeight w:val="624"/>
          <w:jc w:val="center"/>
        </w:trPr>
        <w:tc>
          <w:tcPr>
            <w:tcW w:w="275" w:type="pct"/>
            <w:vAlign w:val="center"/>
          </w:tcPr>
          <w:p w14:paraId="54B34DF8"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八</w:t>
            </w:r>
          </w:p>
          <w:p w14:paraId="7DC2FC2E"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0329</w:t>
            </w:r>
          </w:p>
          <w:p w14:paraId="3C516FCA"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1B3A749F"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0404</w:t>
            </w:r>
          </w:p>
        </w:tc>
        <w:tc>
          <w:tcPr>
            <w:tcW w:w="211" w:type="pct"/>
            <w:vAlign w:val="center"/>
          </w:tcPr>
          <w:p w14:paraId="2C98C23E" w14:textId="77777777" w:rsidR="00703D33" w:rsidRPr="009A6662" w:rsidRDefault="00703D33" w:rsidP="00703D33">
            <w:pPr>
              <w:snapToGrid w:val="0"/>
              <w:jc w:val="both"/>
              <w:rPr>
                <w:rFonts w:ascii="標楷體" w:eastAsia="標楷體" w:hAnsi="標楷體"/>
                <w:sz w:val="16"/>
                <w:szCs w:val="16"/>
              </w:rPr>
            </w:pPr>
            <w:r w:rsidRPr="009A6662">
              <w:rPr>
                <w:rFonts w:ascii="標楷體" w:eastAsia="標楷體" w:hAnsi="標楷體" w:hint="eastAsia"/>
                <w:sz w:val="16"/>
                <w:szCs w:val="16"/>
              </w:rPr>
              <w:t>兒童節逢例假日補放假(4/3)</w:t>
            </w:r>
          </w:p>
          <w:p w14:paraId="7B608D20" w14:textId="77777777" w:rsidR="00703D33" w:rsidRPr="009A6662" w:rsidRDefault="00703D33" w:rsidP="00703D33">
            <w:pPr>
              <w:snapToGrid w:val="0"/>
              <w:jc w:val="both"/>
              <w:rPr>
                <w:rFonts w:ascii="標楷體" w:eastAsia="標楷體" w:hAnsi="標楷體"/>
                <w:sz w:val="16"/>
                <w:szCs w:val="16"/>
              </w:rPr>
            </w:pPr>
            <w:r w:rsidRPr="009A6662">
              <w:rPr>
                <w:rFonts w:ascii="標楷體" w:eastAsia="標楷體" w:hAnsi="標楷體" w:hint="eastAsia"/>
                <w:sz w:val="16"/>
                <w:szCs w:val="16"/>
              </w:rPr>
              <w:t>→兒童節(4/4)→民族掃墓節(4/5)、</w:t>
            </w:r>
          </w:p>
          <w:p w14:paraId="42130534"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民族掃墓節逢例假日補放假(4/6)</w:t>
            </w:r>
          </w:p>
        </w:tc>
        <w:tc>
          <w:tcPr>
            <w:tcW w:w="170" w:type="pct"/>
            <w:vAlign w:val="center"/>
          </w:tcPr>
          <w:p w14:paraId="6EBB6A0A" w14:textId="5A7E1FD3"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26DFECC8" w14:textId="3397CBAD"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21" w:type="pct"/>
          </w:tcPr>
          <w:p w14:paraId="616D8682"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778B84E7" w14:textId="41CE2130"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具備應用體育與健康相</w:t>
            </w:r>
            <w:r w:rsidRPr="009A6662">
              <w:rPr>
                <w:rFonts w:ascii="標楷體" w:eastAsia="標楷體" w:hAnsi="標楷體" w:hint="eastAsia"/>
                <w:color w:val="000000"/>
                <w:sz w:val="20"/>
                <w:szCs w:val="20"/>
              </w:rPr>
              <w:lastRenderedPageBreak/>
              <w:t>關科技及資訊的基本素養，並理解各類媒體刊載、報導有關體育與健康內容的意義與影響。</w:t>
            </w:r>
          </w:p>
        </w:tc>
        <w:tc>
          <w:tcPr>
            <w:tcW w:w="765" w:type="pct"/>
          </w:tcPr>
          <w:p w14:paraId="1BDC00DC"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2a-III-1 關注健康議題受到個人、家庭、學校與社區等因素的交互作用之影響。</w:t>
            </w:r>
          </w:p>
          <w:p w14:paraId="6219CA44"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2a-III-2 覺知健康問題所造成的威脅感與嚴重性。</w:t>
            </w:r>
          </w:p>
          <w:p w14:paraId="12718473"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3E76805D" w14:textId="27F2D8EA"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4b-III-3 公開提倡促進健康的信念或行為。</w:t>
            </w:r>
          </w:p>
        </w:tc>
        <w:tc>
          <w:tcPr>
            <w:tcW w:w="576" w:type="pct"/>
            <w:tcBorders>
              <w:top w:val="single" w:sz="4" w:space="0" w:color="auto"/>
              <w:bottom w:val="single" w:sz="4" w:space="0" w:color="auto"/>
            </w:tcBorders>
          </w:tcPr>
          <w:p w14:paraId="2A785822"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Bb-III-2 成癮性物質的特性及其危害。</w:t>
            </w:r>
          </w:p>
          <w:p w14:paraId="63273FBB" w14:textId="65D9E2FF"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Bb-III-4 拒絕成癮物質的健康行動策略。</w:t>
            </w:r>
          </w:p>
        </w:tc>
        <w:tc>
          <w:tcPr>
            <w:tcW w:w="575" w:type="pct"/>
          </w:tcPr>
          <w:p w14:paraId="72E637E3"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1.能了解成癮性物質的治療方式。</w:t>
            </w:r>
          </w:p>
          <w:p w14:paraId="04FAE4D9"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2.能覺察面對成癮性物質時，自我省思的歷程。</w:t>
            </w:r>
          </w:p>
          <w:p w14:paraId="282A032B"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3.能對成癮行為提出具體改善建議。</w:t>
            </w:r>
          </w:p>
          <w:p w14:paraId="73C4E1DD" w14:textId="6EC85425"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4.能演練拒絕成癮性物質的健康行動策略，展現拒絕成癮性物質的決心及技能。</w:t>
            </w:r>
          </w:p>
        </w:tc>
        <w:tc>
          <w:tcPr>
            <w:tcW w:w="578" w:type="pct"/>
          </w:tcPr>
          <w:p w14:paraId="6319E1EE" w14:textId="1651133E"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【活動】能學會拒絕成癮性物質的技能，並在生活中展現具體行動。</w:t>
            </w:r>
          </w:p>
        </w:tc>
        <w:tc>
          <w:tcPr>
            <w:tcW w:w="196" w:type="pct"/>
          </w:tcPr>
          <w:p w14:paraId="3F5BF87B"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72FD5108" w14:textId="4658610C"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7B1A9D7C" w14:textId="478FE572"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●電子書及播放設備、教師準備成癮患者相關影片。</w:t>
            </w:r>
          </w:p>
        </w:tc>
        <w:tc>
          <w:tcPr>
            <w:tcW w:w="406" w:type="pct"/>
          </w:tcPr>
          <w:p w14:paraId="4718885F" w14:textId="7662295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2ED7FFA3"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133474C3" w14:textId="2F76E9C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人E7 認識生活中不公平、不合理、違反規則和健康受到傷害等經驗，並知道如何尋求救助的管道。</w:t>
            </w:r>
          </w:p>
        </w:tc>
      </w:tr>
      <w:tr w:rsidR="00703D33" w:rsidRPr="009A6662" w14:paraId="37ACDC16" w14:textId="77777777" w:rsidTr="00EA3238">
        <w:trPr>
          <w:trHeight w:val="624"/>
          <w:jc w:val="center"/>
        </w:trPr>
        <w:tc>
          <w:tcPr>
            <w:tcW w:w="275" w:type="pct"/>
            <w:vAlign w:val="center"/>
          </w:tcPr>
          <w:p w14:paraId="0F454189"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九</w:t>
            </w:r>
          </w:p>
          <w:p w14:paraId="6EEFE967"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0405</w:t>
            </w:r>
          </w:p>
          <w:p w14:paraId="04D9FCF2"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39C99260"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0411</w:t>
            </w:r>
          </w:p>
        </w:tc>
        <w:tc>
          <w:tcPr>
            <w:tcW w:w="211" w:type="pct"/>
            <w:vAlign w:val="center"/>
          </w:tcPr>
          <w:p w14:paraId="05014B24"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生命教育暨自殺防治宣導</w:t>
            </w:r>
          </w:p>
        </w:tc>
        <w:tc>
          <w:tcPr>
            <w:tcW w:w="170" w:type="pct"/>
            <w:vAlign w:val="center"/>
          </w:tcPr>
          <w:p w14:paraId="1DAC4486" w14:textId="0DAF16A7"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74CD951B" w14:textId="1104C21D"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二.解癮密碼</w:t>
            </w:r>
          </w:p>
        </w:tc>
        <w:tc>
          <w:tcPr>
            <w:tcW w:w="321" w:type="pct"/>
          </w:tcPr>
          <w:p w14:paraId="7E9783E9"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健體-E-A1 具備良好身體活動與健康生活的習慣，以促進身心健全發展，並認識個人特質，發展運動與保健的潛能。</w:t>
            </w:r>
          </w:p>
          <w:p w14:paraId="0DDE1124" w14:textId="15AC766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健體-E-B2 具備應用體育與健</w:t>
            </w:r>
            <w:r w:rsidRPr="009A6662">
              <w:rPr>
                <w:rFonts w:ascii="標楷體" w:eastAsia="標楷體" w:hAnsi="標楷體" w:hint="eastAsia"/>
                <w:color w:val="000000"/>
                <w:sz w:val="20"/>
                <w:szCs w:val="20"/>
              </w:rPr>
              <w:lastRenderedPageBreak/>
              <w:t>康相關科技及資訊的基本素養，並理解各類媒體刊載、報導有關體育與健康內容的意義與影響。</w:t>
            </w:r>
          </w:p>
        </w:tc>
        <w:tc>
          <w:tcPr>
            <w:tcW w:w="765" w:type="pct"/>
          </w:tcPr>
          <w:p w14:paraId="14466772"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2a-III-1 關注健康議題受到個人、家庭、學校與社區等因素的交互作用之影響。</w:t>
            </w:r>
          </w:p>
          <w:p w14:paraId="6BFB2BB8"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2a-III-2 覺知健康問題所造成的威脅感與嚴重性。</w:t>
            </w:r>
          </w:p>
          <w:p w14:paraId="1DC93199"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1B444DF3" w14:textId="4A8088E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4b-III-3 公開提倡促進健康的信念或行為。</w:t>
            </w:r>
          </w:p>
        </w:tc>
        <w:tc>
          <w:tcPr>
            <w:tcW w:w="576" w:type="pct"/>
            <w:tcBorders>
              <w:top w:val="single" w:sz="4" w:space="0" w:color="auto"/>
              <w:bottom w:val="single" w:sz="4" w:space="0" w:color="auto"/>
            </w:tcBorders>
          </w:tcPr>
          <w:p w14:paraId="401018D3"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Bb-III-2 成癮性物質的特性及其危害。</w:t>
            </w:r>
          </w:p>
          <w:p w14:paraId="266F1BC6" w14:textId="44951E8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Bb-III-4 拒絕成癮物質的健康行動策略。</w:t>
            </w:r>
          </w:p>
        </w:tc>
        <w:tc>
          <w:tcPr>
            <w:tcW w:w="575" w:type="pct"/>
          </w:tcPr>
          <w:p w14:paraId="27C0427C"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1.能了解拒癮行動受到個人、家庭、學校與社區等因素的交互作用之影響。</w:t>
            </w:r>
          </w:p>
          <w:p w14:paraId="15C3600C"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2.能公開提倡拒癮的信念或行為。</w:t>
            </w:r>
          </w:p>
          <w:p w14:paraId="03486D6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3.能覺察媒體隱含的菸酒訊息及影響</w:t>
            </w:r>
          </w:p>
          <w:p w14:paraId="0C99AF02"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4.能對成癮行為提出具體改善建議。</w:t>
            </w:r>
          </w:p>
          <w:p w14:paraId="0F895320" w14:textId="7EDBA81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5.能公開提倡拒癮的信念或行為。</w:t>
            </w:r>
          </w:p>
        </w:tc>
        <w:tc>
          <w:tcPr>
            <w:tcW w:w="578" w:type="pct"/>
          </w:tcPr>
          <w:p w14:paraId="22469E16" w14:textId="4BCD1679"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【活動】能學會拒絕成癮性物質的技能，並在生活中展現具體行動。</w:t>
            </w:r>
          </w:p>
        </w:tc>
        <w:tc>
          <w:tcPr>
            <w:tcW w:w="196" w:type="pct"/>
          </w:tcPr>
          <w:p w14:paraId="15E408A2"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0A2B72F5" w14:textId="682BFF2C"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3FE5E6FD" w14:textId="7AE93065"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71DB4469" w14:textId="5EF284B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6BC6372A"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03DC5B72" w14:textId="2E3F23FF"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人E7 認識生活中不公平、不合理、違反規則和健康受到傷害等經驗，並知道如何尋求救助的管道。</w:t>
            </w:r>
          </w:p>
        </w:tc>
      </w:tr>
      <w:tr w:rsidR="00703D33" w:rsidRPr="009A6662" w14:paraId="16F851A2" w14:textId="77777777" w:rsidTr="00BF41A1">
        <w:trPr>
          <w:trHeight w:val="624"/>
          <w:jc w:val="center"/>
        </w:trPr>
        <w:tc>
          <w:tcPr>
            <w:tcW w:w="275" w:type="pct"/>
            <w:vAlign w:val="center"/>
          </w:tcPr>
          <w:p w14:paraId="7D841041"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十</w:t>
            </w:r>
          </w:p>
          <w:p w14:paraId="4E708CC4"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0412</w:t>
            </w:r>
          </w:p>
          <w:p w14:paraId="4ED51E7C"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60FF485F" w14:textId="77777777" w:rsidR="00703D33" w:rsidRPr="009A6662" w:rsidRDefault="00703D33" w:rsidP="00703D33">
            <w:pPr>
              <w:snapToGrid w:val="0"/>
              <w:jc w:val="center"/>
              <w:rPr>
                <w:rFonts w:ascii="標楷體" w:eastAsia="標楷體" w:hAnsi="標楷體"/>
                <w:b/>
                <w:kern w:val="2"/>
                <w:sz w:val="16"/>
                <w:szCs w:val="16"/>
              </w:rPr>
            </w:pPr>
            <w:r w:rsidRPr="009A6662">
              <w:rPr>
                <w:rFonts w:ascii="標楷體" w:eastAsia="標楷體" w:hAnsi="標楷體" w:cs="標楷體" w:hint="eastAsia"/>
                <w:sz w:val="16"/>
                <w:szCs w:val="16"/>
              </w:rPr>
              <w:t>0418</w:t>
            </w:r>
          </w:p>
        </w:tc>
        <w:tc>
          <w:tcPr>
            <w:tcW w:w="211" w:type="pct"/>
            <w:vAlign w:val="center"/>
          </w:tcPr>
          <w:p w14:paraId="3C884FBC" w14:textId="77777777" w:rsidR="00703D33" w:rsidRPr="009A6662" w:rsidRDefault="00703D33" w:rsidP="00703D33">
            <w:pPr>
              <w:snapToGrid w:val="0"/>
              <w:jc w:val="both"/>
              <w:rPr>
                <w:rFonts w:ascii="標楷體" w:eastAsia="標楷體" w:hAnsi="標楷體"/>
                <w:b/>
                <w:bCs/>
                <w:color w:val="FF0000"/>
                <w:sz w:val="16"/>
                <w:szCs w:val="16"/>
              </w:rPr>
            </w:pPr>
            <w:r w:rsidRPr="009A6662">
              <w:rPr>
                <w:rFonts w:ascii="標楷體" w:eastAsia="標楷體" w:hAnsi="標楷體" w:hint="eastAsia"/>
                <w:b/>
                <w:bCs/>
                <w:color w:val="FF0000"/>
                <w:sz w:val="16"/>
                <w:szCs w:val="16"/>
              </w:rPr>
              <w:t>0414(二)|0415(三)</w:t>
            </w:r>
          </w:p>
          <w:p w14:paraId="5467B65D"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b/>
                <w:color w:val="FF0000"/>
                <w:sz w:val="16"/>
                <w:szCs w:val="16"/>
              </w:rPr>
              <w:t>第一次學習評量</w:t>
            </w:r>
          </w:p>
        </w:tc>
        <w:tc>
          <w:tcPr>
            <w:tcW w:w="170" w:type="pct"/>
            <w:vAlign w:val="center"/>
          </w:tcPr>
          <w:p w14:paraId="29CBEA2C" w14:textId="68B3454F"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0EE37267" w14:textId="4076CDFA"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三.健康新攻略</w:t>
            </w:r>
          </w:p>
        </w:tc>
        <w:tc>
          <w:tcPr>
            <w:tcW w:w="321" w:type="pct"/>
          </w:tcPr>
          <w:p w14:paraId="46A899C8" w14:textId="28C8C757"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765" w:type="pct"/>
          </w:tcPr>
          <w:p w14:paraId="39940E14"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4D20689E" w14:textId="7FECD4F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1b-III-4 了解健康自主管理的原則與方法。</w:t>
            </w:r>
          </w:p>
        </w:tc>
        <w:tc>
          <w:tcPr>
            <w:tcW w:w="576" w:type="pct"/>
            <w:tcBorders>
              <w:top w:val="single" w:sz="4" w:space="0" w:color="auto"/>
              <w:bottom w:val="single" w:sz="4" w:space="0" w:color="auto"/>
            </w:tcBorders>
          </w:tcPr>
          <w:p w14:paraId="3BB27D9E"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Fb-III-2 臺灣地區常見傳染病預防與自我照顧方法。</w:t>
            </w:r>
          </w:p>
          <w:p w14:paraId="6F5A62DE" w14:textId="4989DC4E"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Fb-III-3 預防性健康自我照護的意義與重要性。</w:t>
            </w:r>
          </w:p>
        </w:tc>
        <w:tc>
          <w:tcPr>
            <w:tcW w:w="575" w:type="pct"/>
          </w:tcPr>
          <w:p w14:paraId="48D5883C"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1.能了解「病原體」透過不同的「傳染途徑」傳播給「容易被感染的人」，就可能會導致傳染病盛行。</w:t>
            </w:r>
          </w:p>
          <w:p w14:paraId="798FC6F2" w14:textId="42D82EDA"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2.能認識傳染病的常見病原體。</w:t>
            </w:r>
          </w:p>
        </w:tc>
        <w:tc>
          <w:tcPr>
            <w:tcW w:w="578" w:type="pct"/>
          </w:tcPr>
          <w:p w14:paraId="1BD02C20" w14:textId="7A8A3EDA"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【活動】藉由新聞媒體的報導情境，了解「病原體」能透過不同的「傳染途徑」傳播給「容易被感染的人」，導致傳染病盛行。</w:t>
            </w:r>
          </w:p>
        </w:tc>
        <w:tc>
          <w:tcPr>
            <w:tcW w:w="196" w:type="pct"/>
          </w:tcPr>
          <w:p w14:paraId="249A3359"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1C3984FE" w14:textId="4AB0A470"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65AFD50B" w14:textId="75A144FC"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258CFFDB" w14:textId="46E071C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4B621C8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2D404DE0" w14:textId="0DED371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品E1 良好生活習慣與德行。</w:t>
            </w:r>
          </w:p>
        </w:tc>
      </w:tr>
      <w:tr w:rsidR="00703D33" w:rsidRPr="009A6662" w14:paraId="7AA1D2C3" w14:textId="77777777" w:rsidTr="004C1690">
        <w:trPr>
          <w:trHeight w:val="624"/>
          <w:jc w:val="center"/>
        </w:trPr>
        <w:tc>
          <w:tcPr>
            <w:tcW w:w="275" w:type="pct"/>
            <w:vAlign w:val="center"/>
          </w:tcPr>
          <w:p w14:paraId="4F6083B9"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t>十一</w:t>
            </w:r>
          </w:p>
          <w:p w14:paraId="44AA422C"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0419</w:t>
            </w:r>
          </w:p>
          <w:p w14:paraId="52B97663"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2FFF9D17"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0425</w:t>
            </w:r>
          </w:p>
        </w:tc>
        <w:tc>
          <w:tcPr>
            <w:tcW w:w="211" w:type="pct"/>
            <w:vAlign w:val="center"/>
          </w:tcPr>
          <w:p w14:paraId="7C3A4F1F" w14:textId="77777777" w:rsidR="00703D33" w:rsidRPr="009A6662" w:rsidRDefault="00703D33" w:rsidP="00703D33">
            <w:pPr>
              <w:pStyle w:val="a8"/>
              <w:numPr>
                <w:ilvl w:val="0"/>
                <w:numId w:val="8"/>
              </w:numPr>
              <w:snapToGrid w:val="0"/>
              <w:ind w:leftChars="0"/>
              <w:jc w:val="both"/>
              <w:rPr>
                <w:rFonts w:ascii="標楷體" w:eastAsia="標楷體" w:hAnsi="標楷體"/>
                <w:b/>
                <w:sz w:val="16"/>
                <w:szCs w:val="16"/>
              </w:rPr>
            </w:pPr>
            <w:r w:rsidRPr="009A6662">
              <w:rPr>
                <w:rFonts w:ascii="標楷體" w:eastAsia="標楷體" w:hAnsi="標楷體" w:hint="eastAsia"/>
                <w:b/>
                <w:sz w:val="16"/>
                <w:szCs w:val="16"/>
              </w:rPr>
              <w:t>家庭教育</w:t>
            </w:r>
          </w:p>
          <w:p w14:paraId="63FA5B4F"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0425 運動</w:t>
            </w:r>
            <w:r w:rsidRPr="009A6662">
              <w:rPr>
                <w:rFonts w:ascii="標楷體" w:eastAsia="標楷體" w:hAnsi="標楷體" w:hint="eastAsia"/>
                <w:sz w:val="16"/>
                <w:szCs w:val="16"/>
              </w:rPr>
              <w:lastRenderedPageBreak/>
              <w:t>會</w:t>
            </w:r>
          </w:p>
        </w:tc>
        <w:tc>
          <w:tcPr>
            <w:tcW w:w="170" w:type="pct"/>
            <w:vAlign w:val="center"/>
          </w:tcPr>
          <w:p w14:paraId="168DDA11" w14:textId="4141B41C"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lastRenderedPageBreak/>
              <w:t>壹、健康</w:t>
            </w:r>
          </w:p>
        </w:tc>
        <w:tc>
          <w:tcPr>
            <w:tcW w:w="170" w:type="pct"/>
            <w:vAlign w:val="center"/>
          </w:tcPr>
          <w:p w14:paraId="5AF37506" w14:textId="10A76167"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三.健康新</w:t>
            </w:r>
            <w:r w:rsidRPr="009A6662">
              <w:rPr>
                <w:rFonts w:ascii="標楷體" w:eastAsia="標楷體" w:hAnsi="標楷體" w:cs="Arial Unicode MS" w:hint="eastAsia"/>
                <w:snapToGrid w:val="0"/>
                <w:color w:val="000000"/>
                <w:sz w:val="20"/>
                <w:szCs w:val="20"/>
              </w:rPr>
              <w:lastRenderedPageBreak/>
              <w:t>攻略</w:t>
            </w:r>
          </w:p>
        </w:tc>
        <w:tc>
          <w:tcPr>
            <w:tcW w:w="321" w:type="pct"/>
          </w:tcPr>
          <w:p w14:paraId="48DD3F85" w14:textId="00506DFC"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健體-E-A2 具備探索身體</w:t>
            </w:r>
            <w:r w:rsidRPr="009A6662">
              <w:rPr>
                <w:rFonts w:ascii="標楷體" w:eastAsia="標楷體" w:hAnsi="標楷體" w:hint="eastAsia"/>
                <w:color w:val="000000"/>
                <w:sz w:val="20"/>
                <w:szCs w:val="20"/>
              </w:rPr>
              <w:lastRenderedPageBreak/>
              <w:t>活動與健康生活問題的思考能力，並透過體驗與實踐，處理日常生活中運動與健康的問題。</w:t>
            </w:r>
          </w:p>
        </w:tc>
        <w:tc>
          <w:tcPr>
            <w:tcW w:w="765" w:type="pct"/>
          </w:tcPr>
          <w:p w14:paraId="28980D8D"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1a-III-2 描述生活行為對個人與群體健康的影響。</w:t>
            </w:r>
          </w:p>
          <w:p w14:paraId="6ADAB113" w14:textId="6C4CAC1E"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1b-III-4 了解</w:t>
            </w:r>
            <w:r w:rsidRPr="009A6662">
              <w:rPr>
                <w:rFonts w:ascii="標楷體" w:eastAsia="標楷體" w:hAnsi="標楷體" w:hint="eastAsia"/>
                <w:color w:val="000000"/>
                <w:sz w:val="20"/>
                <w:szCs w:val="20"/>
              </w:rPr>
              <w:lastRenderedPageBreak/>
              <w:t>健康自主管理的原則與方法。</w:t>
            </w:r>
          </w:p>
        </w:tc>
        <w:tc>
          <w:tcPr>
            <w:tcW w:w="576" w:type="pct"/>
            <w:tcBorders>
              <w:top w:val="single" w:sz="4" w:space="0" w:color="auto"/>
              <w:bottom w:val="single" w:sz="4" w:space="0" w:color="auto"/>
            </w:tcBorders>
          </w:tcPr>
          <w:p w14:paraId="5473F794"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Fb-III-2 臺灣地區常見傳染病預防與自我照顧方法。</w:t>
            </w:r>
          </w:p>
          <w:p w14:paraId="62C804FC" w14:textId="7FEDCC3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Fb-III-3 預防性健康自我照護的意義與重要性。</w:t>
            </w:r>
          </w:p>
        </w:tc>
        <w:tc>
          <w:tcPr>
            <w:tcW w:w="575" w:type="pct"/>
          </w:tcPr>
          <w:p w14:paraId="60BF756D"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1.能認識傳染病的傳染途徑及容易被感染的人。</w:t>
            </w:r>
          </w:p>
          <w:p w14:paraId="2E7424B8" w14:textId="2C08B9BB"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2.能了解對應傳染病傳播因素的預防方法。</w:t>
            </w:r>
          </w:p>
        </w:tc>
        <w:tc>
          <w:tcPr>
            <w:tcW w:w="578" w:type="pct"/>
          </w:tcPr>
          <w:p w14:paraId="38B17345" w14:textId="65C9FA52"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【活動】藉由新聞媒體的報導情境，了解「病原體」</w:t>
            </w:r>
            <w:r w:rsidRPr="009A6662">
              <w:rPr>
                <w:rFonts w:ascii="標楷體" w:eastAsia="標楷體" w:hAnsi="標楷體" w:hint="eastAsia"/>
                <w:color w:val="000000"/>
                <w:sz w:val="20"/>
                <w:szCs w:val="20"/>
              </w:rPr>
              <w:lastRenderedPageBreak/>
              <w:t>能透過不同的「傳染途徑」傳播給「容易被感染的人」，導致傳染病盛行。</w:t>
            </w:r>
          </w:p>
        </w:tc>
        <w:tc>
          <w:tcPr>
            <w:tcW w:w="196" w:type="pct"/>
          </w:tcPr>
          <w:p w14:paraId="10950F42" w14:textId="77777777" w:rsidR="00703D33" w:rsidRPr="009A6662" w:rsidRDefault="00703D33" w:rsidP="00703D33">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lastRenderedPageBreak/>
              <w:t>1</w:t>
            </w:r>
          </w:p>
          <w:p w14:paraId="0AA00266" w14:textId="417706EE"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3788BED9" w14:textId="0E51BBE5"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140E62BA" w14:textId="70A1F517"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w:t>
            </w:r>
            <w:r w:rsidRPr="009A6662">
              <w:rPr>
                <w:rFonts w:ascii="標楷體" w:eastAsia="標楷體" w:hAnsi="標楷體" w:hint="eastAsia"/>
                <w:color w:val="000000"/>
                <w:sz w:val="20"/>
              </w:rPr>
              <w:lastRenderedPageBreak/>
              <w:t>核</w:t>
            </w:r>
            <w:r w:rsidRPr="009A6662">
              <w:rPr>
                <w:rFonts w:ascii="標楷體" w:eastAsia="標楷體" w:hAnsi="標楷體" w:hint="eastAsia"/>
                <w:color w:val="000000"/>
                <w:sz w:val="20"/>
              </w:rPr>
              <w:br/>
              <w:t>態度評量</w:t>
            </w:r>
          </w:p>
        </w:tc>
        <w:tc>
          <w:tcPr>
            <w:tcW w:w="336" w:type="pct"/>
            <w:vAlign w:val="center"/>
          </w:tcPr>
          <w:p w14:paraId="7B79CCEE"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◎品德教育</w:t>
            </w:r>
          </w:p>
          <w:p w14:paraId="06EE2F86" w14:textId="0AB7BB6D"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品E1 良好生活習慣</w:t>
            </w:r>
            <w:r w:rsidRPr="009A6662">
              <w:rPr>
                <w:rFonts w:ascii="標楷體" w:eastAsia="標楷體" w:hAnsi="標楷體" w:hint="eastAsia"/>
                <w:color w:val="000000"/>
                <w:sz w:val="20"/>
                <w:szCs w:val="20"/>
              </w:rPr>
              <w:lastRenderedPageBreak/>
              <w:t>與德行</w:t>
            </w:r>
          </w:p>
        </w:tc>
      </w:tr>
      <w:tr w:rsidR="00703D33" w:rsidRPr="009A6662" w14:paraId="0E57F3B1" w14:textId="77777777" w:rsidTr="00C540F8">
        <w:trPr>
          <w:trHeight w:val="624"/>
          <w:jc w:val="center"/>
        </w:trPr>
        <w:tc>
          <w:tcPr>
            <w:tcW w:w="275" w:type="pct"/>
            <w:vAlign w:val="center"/>
          </w:tcPr>
          <w:p w14:paraId="2D1F6DB0" w14:textId="77777777" w:rsidR="00703D33" w:rsidRPr="009A6662" w:rsidRDefault="00703D33" w:rsidP="00703D33">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十二</w:t>
            </w:r>
          </w:p>
          <w:p w14:paraId="29BFD3AD"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0426</w:t>
            </w:r>
          </w:p>
          <w:p w14:paraId="3F286C6A" w14:textId="77777777" w:rsidR="00703D33" w:rsidRPr="009A6662" w:rsidRDefault="00703D33" w:rsidP="00703D33">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CD3ECD0" w14:textId="77777777" w:rsidR="00703D33" w:rsidRPr="009A6662" w:rsidRDefault="00703D33" w:rsidP="00703D33">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0502</w:t>
            </w:r>
          </w:p>
        </w:tc>
        <w:tc>
          <w:tcPr>
            <w:tcW w:w="211" w:type="pct"/>
            <w:vAlign w:val="center"/>
          </w:tcPr>
          <w:p w14:paraId="393093EC" w14:textId="77777777" w:rsidR="00703D33" w:rsidRPr="009A6662" w:rsidRDefault="00703D33" w:rsidP="00703D33">
            <w:pPr>
              <w:snapToGrid w:val="0"/>
              <w:spacing w:line="240" w:lineRule="exact"/>
              <w:rPr>
                <w:rFonts w:ascii="標楷體" w:eastAsia="標楷體" w:hAnsi="標楷體"/>
                <w:sz w:val="16"/>
                <w:szCs w:val="16"/>
              </w:rPr>
            </w:pPr>
            <w:r w:rsidRPr="009A6662">
              <w:rPr>
                <w:rFonts w:ascii="標楷體" w:eastAsia="標楷體" w:hAnsi="標楷體" w:hint="eastAsia"/>
                <w:sz w:val="16"/>
                <w:szCs w:val="16"/>
              </w:rPr>
              <w:t>感恩孝親宣導</w:t>
            </w:r>
          </w:p>
          <w:p w14:paraId="17A78C98" w14:textId="77777777" w:rsidR="00703D33" w:rsidRPr="009A6662" w:rsidRDefault="00703D33" w:rsidP="00703D33">
            <w:pPr>
              <w:snapToGrid w:val="0"/>
              <w:jc w:val="both"/>
              <w:rPr>
                <w:rFonts w:ascii="標楷體" w:eastAsia="標楷體" w:hAnsi="標楷體"/>
                <w:kern w:val="2"/>
                <w:sz w:val="16"/>
                <w:szCs w:val="16"/>
              </w:rPr>
            </w:pPr>
            <w:r w:rsidRPr="009A6662">
              <w:rPr>
                <w:rFonts w:ascii="標楷體" w:eastAsia="標楷體" w:hAnsi="標楷體" w:hint="eastAsia"/>
                <w:sz w:val="16"/>
                <w:szCs w:val="16"/>
              </w:rPr>
              <w:t>0430運動會補假</w:t>
            </w:r>
          </w:p>
        </w:tc>
        <w:tc>
          <w:tcPr>
            <w:tcW w:w="170" w:type="pct"/>
            <w:vAlign w:val="center"/>
          </w:tcPr>
          <w:p w14:paraId="11C95E1E" w14:textId="630DE7BF"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752C4F88" w14:textId="039A765C"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三.健康新攻略</w:t>
            </w:r>
          </w:p>
        </w:tc>
        <w:tc>
          <w:tcPr>
            <w:tcW w:w="321" w:type="pct"/>
          </w:tcPr>
          <w:p w14:paraId="3FF3FBCF" w14:textId="47AF7157"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765" w:type="pct"/>
          </w:tcPr>
          <w:p w14:paraId="6B721F6B" w14:textId="77777777" w:rsidR="00703D33" w:rsidRPr="009A6662" w:rsidRDefault="00703D33" w:rsidP="00703D33">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1b-III-4 了解健康自主管理的原則與方法。</w:t>
            </w:r>
          </w:p>
          <w:p w14:paraId="0E100127" w14:textId="142C3260"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2a-III-2 覺知健康問題所造成的威脅感與嚴重性。</w:t>
            </w:r>
          </w:p>
        </w:tc>
        <w:tc>
          <w:tcPr>
            <w:tcW w:w="576" w:type="pct"/>
            <w:tcBorders>
              <w:top w:val="single" w:sz="4" w:space="0" w:color="auto"/>
              <w:bottom w:val="single" w:sz="4" w:space="0" w:color="auto"/>
            </w:tcBorders>
          </w:tcPr>
          <w:p w14:paraId="419B6E4B"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Fb-III-2 臺灣地區常見傳染病預防與自我照顧方法。</w:t>
            </w:r>
          </w:p>
          <w:p w14:paraId="1708FD8D" w14:textId="02E31A94"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Fb-III-3 預防性健康自我照護的意義與重要性。</w:t>
            </w:r>
          </w:p>
        </w:tc>
        <w:tc>
          <w:tcPr>
            <w:tcW w:w="575" w:type="pct"/>
          </w:tcPr>
          <w:p w14:paraId="75AF857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1.能認識臺灣常見的傳染病「水痘」及其感染症狀、傳染途徑、治療方法及預防方式。</w:t>
            </w:r>
          </w:p>
          <w:p w14:paraId="69A02887" w14:textId="77777777" w:rsidR="00703D33" w:rsidRPr="009A6662" w:rsidRDefault="00703D33" w:rsidP="00703D33">
            <w:pPr>
              <w:rPr>
                <w:rFonts w:ascii="標楷體" w:eastAsia="標楷體" w:hAnsi="標楷體"/>
                <w:color w:val="000000"/>
                <w:sz w:val="20"/>
                <w:szCs w:val="20"/>
              </w:rPr>
            </w:pPr>
            <w:r w:rsidRPr="009A6662">
              <w:rPr>
                <w:rFonts w:ascii="標楷體" w:eastAsia="標楷體" w:hAnsi="標楷體" w:hint="eastAsia"/>
                <w:color w:val="000000"/>
                <w:sz w:val="20"/>
                <w:szCs w:val="20"/>
              </w:rPr>
              <w:t>2.能了解傳染病對自身健康及生活環境的影響。</w:t>
            </w:r>
          </w:p>
          <w:p w14:paraId="4EF3CF88" w14:textId="403FBE73"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3.能認識臺灣常見的傳染病「病毒性肝炎」及其感染症狀、傳染途徑、治療方法及預防方式。</w:t>
            </w:r>
          </w:p>
        </w:tc>
        <w:tc>
          <w:tcPr>
            <w:tcW w:w="578" w:type="pct"/>
          </w:tcPr>
          <w:p w14:paraId="7A6D6EEB" w14:textId="3070E356"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【活動】認識臺灣常見的傳染病：水痘、病毒性肝炎、結核病、新冠併發重症（COVID-19）等，並了解傳染病的感染症狀、傳染途徑、治療方法和預防措施。</w:t>
            </w:r>
          </w:p>
        </w:tc>
        <w:tc>
          <w:tcPr>
            <w:tcW w:w="196" w:type="pct"/>
            <w:vAlign w:val="center"/>
          </w:tcPr>
          <w:p w14:paraId="53451765" w14:textId="031B3685" w:rsidR="00703D33" w:rsidRPr="009A6662" w:rsidRDefault="00703D33" w:rsidP="00703D33">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421" w:type="pct"/>
            <w:vAlign w:val="center"/>
          </w:tcPr>
          <w:p w14:paraId="1C9F586F" w14:textId="1F3E1F63" w:rsidR="00703D33" w:rsidRPr="009A6662" w:rsidRDefault="00703D33" w:rsidP="00703D33">
            <w:pPr>
              <w:adjustRightInd w:val="0"/>
              <w:snapToGrid w:val="0"/>
              <w:jc w:val="both"/>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三.健康新攻略</w:t>
            </w:r>
          </w:p>
        </w:tc>
        <w:tc>
          <w:tcPr>
            <w:tcW w:w="406" w:type="pct"/>
          </w:tcPr>
          <w:p w14:paraId="28104C87" w14:textId="144E0C7D"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336" w:type="pct"/>
          </w:tcPr>
          <w:p w14:paraId="1141C7D1" w14:textId="77777777" w:rsidR="00703D33" w:rsidRPr="009A6662" w:rsidRDefault="00703D33" w:rsidP="00703D33">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1b-III-4 了解健康自主管理的原則與方法。</w:t>
            </w:r>
          </w:p>
          <w:p w14:paraId="1454A559" w14:textId="239B5D71" w:rsidR="00703D33" w:rsidRPr="009A6662" w:rsidRDefault="00703D33" w:rsidP="00703D33">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2a-III-2 覺知健康問題所造成的威脅感與嚴重性。</w:t>
            </w:r>
          </w:p>
        </w:tc>
      </w:tr>
      <w:tr w:rsidR="009A6662" w:rsidRPr="009A6662" w14:paraId="6E6C7059" w14:textId="77777777" w:rsidTr="00EA2806">
        <w:trPr>
          <w:trHeight w:val="624"/>
          <w:jc w:val="center"/>
        </w:trPr>
        <w:tc>
          <w:tcPr>
            <w:tcW w:w="275" w:type="pct"/>
            <w:vAlign w:val="center"/>
          </w:tcPr>
          <w:p w14:paraId="5F2C9528"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十三</w:t>
            </w:r>
          </w:p>
          <w:p w14:paraId="4C6300CA"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0503</w:t>
            </w:r>
          </w:p>
          <w:p w14:paraId="0D221662"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6FC16EA3"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0509</w:t>
            </w:r>
          </w:p>
        </w:tc>
        <w:tc>
          <w:tcPr>
            <w:tcW w:w="211" w:type="pct"/>
            <w:vAlign w:val="center"/>
          </w:tcPr>
          <w:p w14:paraId="6ABE5687"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sz w:val="16"/>
                <w:szCs w:val="16"/>
              </w:rPr>
              <w:t>性平教育宣導</w:t>
            </w:r>
          </w:p>
        </w:tc>
        <w:tc>
          <w:tcPr>
            <w:tcW w:w="170" w:type="pct"/>
            <w:vAlign w:val="center"/>
          </w:tcPr>
          <w:p w14:paraId="719CA036" w14:textId="77777777" w:rsidR="009A6662" w:rsidRPr="009A6662" w:rsidRDefault="009A6662" w:rsidP="009A6662">
            <w:pPr>
              <w:spacing w:line="240" w:lineRule="exact"/>
              <w:jc w:val="center"/>
              <w:rPr>
                <w:rFonts w:ascii="標楷體" w:eastAsia="標楷體" w:hAnsi="標楷體"/>
                <w:bCs/>
                <w:color w:val="000000"/>
                <w:sz w:val="18"/>
                <w:szCs w:val="18"/>
              </w:rPr>
            </w:pPr>
            <w:r w:rsidRPr="009A6662">
              <w:rPr>
                <w:rFonts w:ascii="標楷體" w:eastAsia="標楷體" w:hAnsi="標楷體"/>
                <w:bCs/>
                <w:color w:val="000000"/>
                <w:sz w:val="18"/>
                <w:szCs w:val="18"/>
              </w:rPr>
              <w:t>5/2</w:t>
            </w:r>
          </w:p>
          <w:p w14:paraId="20BB39EB" w14:textId="77777777" w:rsidR="009A6662" w:rsidRPr="009A6662" w:rsidRDefault="009A6662" w:rsidP="009A6662">
            <w:pPr>
              <w:spacing w:line="240" w:lineRule="exact"/>
              <w:jc w:val="center"/>
              <w:rPr>
                <w:rFonts w:ascii="標楷體" w:eastAsia="標楷體" w:hAnsi="標楷體"/>
                <w:bCs/>
                <w:color w:val="000000"/>
                <w:sz w:val="18"/>
                <w:szCs w:val="18"/>
              </w:rPr>
            </w:pPr>
            <w:r w:rsidRPr="009A6662">
              <w:rPr>
                <w:rFonts w:ascii="標楷體" w:eastAsia="標楷體" w:hAnsi="標楷體"/>
                <w:bCs/>
                <w:color w:val="000000"/>
                <w:sz w:val="18"/>
                <w:szCs w:val="18"/>
              </w:rPr>
              <w:t>|</w:t>
            </w:r>
          </w:p>
          <w:p w14:paraId="230A67DD" w14:textId="49A9C16A"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bCs/>
                <w:color w:val="000000"/>
                <w:sz w:val="18"/>
                <w:szCs w:val="18"/>
              </w:rPr>
              <w:t>5/8</w:t>
            </w:r>
          </w:p>
        </w:tc>
        <w:tc>
          <w:tcPr>
            <w:tcW w:w="170" w:type="pct"/>
            <w:vAlign w:val="center"/>
          </w:tcPr>
          <w:p w14:paraId="613F558F" w14:textId="106DDF92"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321" w:type="pct"/>
            <w:vAlign w:val="center"/>
          </w:tcPr>
          <w:p w14:paraId="55C24BB4" w14:textId="6226924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三.健康新攻略</w:t>
            </w:r>
          </w:p>
        </w:tc>
        <w:tc>
          <w:tcPr>
            <w:tcW w:w="765" w:type="pct"/>
          </w:tcPr>
          <w:p w14:paraId="19DF22CB" w14:textId="7CC63DAD"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w:t>
            </w:r>
            <w:r w:rsidRPr="009A6662">
              <w:rPr>
                <w:rFonts w:ascii="標楷體" w:eastAsia="標楷體" w:hAnsi="標楷體" w:hint="eastAsia"/>
                <w:color w:val="000000"/>
                <w:sz w:val="20"/>
                <w:szCs w:val="20"/>
              </w:rPr>
              <w:lastRenderedPageBreak/>
              <w:t>處理日常生活中運動與健康的問題。</w:t>
            </w:r>
          </w:p>
        </w:tc>
        <w:tc>
          <w:tcPr>
            <w:tcW w:w="576" w:type="pct"/>
          </w:tcPr>
          <w:p w14:paraId="5C39032B"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1b-III-4 了解健康自主管理的原則與方法。</w:t>
            </w:r>
          </w:p>
          <w:p w14:paraId="20467687" w14:textId="123B6310"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 xml:space="preserve">2a-III-2 </w:t>
            </w:r>
            <w:r w:rsidRPr="009A6662">
              <w:rPr>
                <w:rFonts w:ascii="標楷體" w:eastAsia="標楷體" w:hAnsi="標楷體" w:hint="eastAsia"/>
                <w:color w:val="000000"/>
                <w:sz w:val="20"/>
                <w:szCs w:val="20"/>
              </w:rPr>
              <w:lastRenderedPageBreak/>
              <w:t>覺知健康問題所造成的威脅感與嚴重性。</w:t>
            </w:r>
          </w:p>
        </w:tc>
        <w:tc>
          <w:tcPr>
            <w:tcW w:w="575" w:type="pct"/>
            <w:tcBorders>
              <w:top w:val="single" w:sz="4" w:space="0" w:color="auto"/>
              <w:bottom w:val="single" w:sz="4" w:space="0" w:color="auto"/>
            </w:tcBorders>
          </w:tcPr>
          <w:p w14:paraId="0B541982"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Fb-III-2 臺灣地區常見傳染病預防與自我照顧方法。</w:t>
            </w:r>
          </w:p>
          <w:p w14:paraId="4A3DD609" w14:textId="346348A6"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Fb-III-3 預防性健康自我照護的意義與重要性。</w:t>
            </w:r>
          </w:p>
        </w:tc>
        <w:tc>
          <w:tcPr>
            <w:tcW w:w="578" w:type="pct"/>
          </w:tcPr>
          <w:p w14:paraId="5FE6D986"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1.能認識臺灣常見的傳染病「結核病」及其感染症狀、傳</w:t>
            </w:r>
            <w:r w:rsidRPr="009A6662">
              <w:rPr>
                <w:rFonts w:ascii="標楷體" w:eastAsia="標楷體" w:hAnsi="標楷體" w:hint="eastAsia"/>
                <w:color w:val="000000"/>
                <w:sz w:val="20"/>
                <w:szCs w:val="20"/>
              </w:rPr>
              <w:lastRenderedPageBreak/>
              <w:t>染途徑、治療方法及預防方式。</w:t>
            </w:r>
          </w:p>
          <w:p w14:paraId="3633E5FD"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2.能了解傳染病對自身健康及生活環境的影響。</w:t>
            </w:r>
          </w:p>
          <w:p w14:paraId="4148EB90" w14:textId="000ADB81"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3.能認識臺灣常見的傳染病「新冠併發重症（COVID-19）」及其感染症狀、傳染途徑、治療方法及預防方式。</w:t>
            </w:r>
          </w:p>
        </w:tc>
        <w:tc>
          <w:tcPr>
            <w:tcW w:w="196" w:type="pct"/>
          </w:tcPr>
          <w:p w14:paraId="2581DA6A" w14:textId="3B938701"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lastRenderedPageBreak/>
              <w:t>【活動】認</w:t>
            </w:r>
            <w:r w:rsidRPr="009A6662">
              <w:rPr>
                <w:rFonts w:ascii="標楷體" w:eastAsia="標楷體" w:hAnsi="標楷體" w:hint="eastAsia"/>
                <w:color w:val="000000"/>
                <w:sz w:val="20"/>
                <w:szCs w:val="20"/>
              </w:rPr>
              <w:lastRenderedPageBreak/>
              <w:t>識臺灣常見的傳染病：水痘、病毒性肝炎、結核病、新冠併發重症（COVID-19）等，並了解傳染病的感染症狀、傳染途徑</w:t>
            </w:r>
            <w:r w:rsidRPr="009A6662">
              <w:rPr>
                <w:rFonts w:ascii="標楷體" w:eastAsia="標楷體" w:hAnsi="標楷體" w:hint="eastAsia"/>
                <w:color w:val="000000"/>
                <w:sz w:val="20"/>
                <w:szCs w:val="20"/>
              </w:rPr>
              <w:lastRenderedPageBreak/>
              <w:t>、治療方法和預防措施。</w:t>
            </w:r>
          </w:p>
        </w:tc>
        <w:tc>
          <w:tcPr>
            <w:tcW w:w="421" w:type="pct"/>
            <w:vAlign w:val="center"/>
          </w:tcPr>
          <w:p w14:paraId="25AF1279" w14:textId="77777777" w:rsidR="009A6662" w:rsidRPr="009A6662" w:rsidRDefault="009A6662" w:rsidP="009A6662">
            <w:pPr>
              <w:spacing w:line="240" w:lineRule="exact"/>
              <w:jc w:val="center"/>
              <w:rPr>
                <w:rFonts w:ascii="標楷體" w:eastAsia="標楷體" w:hAnsi="標楷體"/>
                <w:bCs/>
                <w:color w:val="000000"/>
                <w:sz w:val="18"/>
                <w:szCs w:val="18"/>
              </w:rPr>
            </w:pPr>
            <w:r w:rsidRPr="009A6662">
              <w:rPr>
                <w:rFonts w:ascii="標楷體" w:eastAsia="標楷體" w:hAnsi="標楷體"/>
                <w:bCs/>
                <w:color w:val="000000"/>
                <w:sz w:val="18"/>
                <w:szCs w:val="18"/>
              </w:rPr>
              <w:lastRenderedPageBreak/>
              <w:t>5/2</w:t>
            </w:r>
          </w:p>
          <w:p w14:paraId="48647CA8" w14:textId="77777777" w:rsidR="009A6662" w:rsidRPr="009A6662" w:rsidRDefault="009A6662" w:rsidP="009A6662">
            <w:pPr>
              <w:spacing w:line="240" w:lineRule="exact"/>
              <w:jc w:val="center"/>
              <w:rPr>
                <w:rFonts w:ascii="標楷體" w:eastAsia="標楷體" w:hAnsi="標楷體"/>
                <w:bCs/>
                <w:color w:val="000000"/>
                <w:sz w:val="18"/>
                <w:szCs w:val="18"/>
              </w:rPr>
            </w:pPr>
            <w:r w:rsidRPr="009A6662">
              <w:rPr>
                <w:rFonts w:ascii="標楷體" w:eastAsia="標楷體" w:hAnsi="標楷體"/>
                <w:bCs/>
                <w:color w:val="000000"/>
                <w:sz w:val="18"/>
                <w:szCs w:val="18"/>
              </w:rPr>
              <w:t>|</w:t>
            </w:r>
          </w:p>
          <w:p w14:paraId="01A4EBF4" w14:textId="520F048F"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bCs/>
                <w:color w:val="000000"/>
                <w:sz w:val="18"/>
                <w:szCs w:val="18"/>
              </w:rPr>
              <w:t>5/8</w:t>
            </w:r>
          </w:p>
        </w:tc>
        <w:tc>
          <w:tcPr>
            <w:tcW w:w="406" w:type="pct"/>
            <w:vAlign w:val="center"/>
          </w:tcPr>
          <w:p w14:paraId="2EFCA225" w14:textId="252EBF63"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336" w:type="pct"/>
          </w:tcPr>
          <w:p w14:paraId="0AA4753F"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2CE52941" w14:textId="62329F24"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品E1 良好生活習慣</w:t>
            </w:r>
            <w:r w:rsidRPr="009A6662">
              <w:rPr>
                <w:rFonts w:ascii="標楷體" w:eastAsia="標楷體" w:hAnsi="標楷體" w:hint="eastAsia"/>
                <w:color w:val="000000"/>
                <w:sz w:val="20"/>
                <w:szCs w:val="20"/>
              </w:rPr>
              <w:lastRenderedPageBreak/>
              <w:t>與德行。</w:t>
            </w:r>
          </w:p>
        </w:tc>
      </w:tr>
      <w:tr w:rsidR="009A6662" w:rsidRPr="009A6662" w14:paraId="5A886913" w14:textId="77777777" w:rsidTr="0050184B">
        <w:trPr>
          <w:trHeight w:val="624"/>
          <w:jc w:val="center"/>
        </w:trPr>
        <w:tc>
          <w:tcPr>
            <w:tcW w:w="275" w:type="pct"/>
            <w:vAlign w:val="center"/>
          </w:tcPr>
          <w:p w14:paraId="511F04B3"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十四</w:t>
            </w:r>
          </w:p>
          <w:p w14:paraId="2E041AB9"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0510</w:t>
            </w:r>
          </w:p>
          <w:p w14:paraId="6E8200EC"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C6A5626"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0516</w:t>
            </w:r>
          </w:p>
        </w:tc>
        <w:tc>
          <w:tcPr>
            <w:tcW w:w="211" w:type="pct"/>
            <w:vAlign w:val="center"/>
          </w:tcPr>
          <w:p w14:paraId="66779F62"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sz w:val="16"/>
                <w:szCs w:val="16"/>
              </w:rPr>
              <w:t>海洋教育宣導</w:t>
            </w:r>
          </w:p>
        </w:tc>
        <w:tc>
          <w:tcPr>
            <w:tcW w:w="170" w:type="pct"/>
          </w:tcPr>
          <w:p w14:paraId="162A598E" w14:textId="3A3F57A3"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w:t>
            </w:r>
            <w:r w:rsidRPr="009A6662">
              <w:rPr>
                <w:rFonts w:ascii="標楷體" w:eastAsia="標楷體" w:hAnsi="標楷體" w:hint="eastAsia"/>
                <w:color w:val="000000"/>
                <w:sz w:val="20"/>
                <w:szCs w:val="20"/>
              </w:rPr>
              <w:lastRenderedPageBreak/>
              <w:t>中運動與健康的問題。</w:t>
            </w:r>
          </w:p>
        </w:tc>
        <w:tc>
          <w:tcPr>
            <w:tcW w:w="170" w:type="pct"/>
          </w:tcPr>
          <w:p w14:paraId="2B11CEF3"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1b-III-4 了解健康自主管理的原則與方法。</w:t>
            </w:r>
          </w:p>
          <w:p w14:paraId="653D05BC"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3a-III-2 能於不同的生活情境中，主動表現基</w:t>
            </w:r>
            <w:r w:rsidRPr="009A6662">
              <w:rPr>
                <w:rFonts w:ascii="標楷體" w:eastAsia="標楷體" w:hAnsi="標楷體" w:hint="eastAsia"/>
                <w:color w:val="000000"/>
                <w:sz w:val="20"/>
                <w:szCs w:val="20"/>
              </w:rPr>
              <w:lastRenderedPageBreak/>
              <w:t>礎健康技能。</w:t>
            </w:r>
          </w:p>
          <w:p w14:paraId="71BA6616" w14:textId="7111E5BF"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c>
          <w:tcPr>
            <w:tcW w:w="321" w:type="pct"/>
            <w:tcBorders>
              <w:top w:val="single" w:sz="4" w:space="0" w:color="auto"/>
              <w:bottom w:val="single" w:sz="4" w:space="0" w:color="auto"/>
            </w:tcBorders>
          </w:tcPr>
          <w:p w14:paraId="16EB6177" w14:textId="56A7B22B"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lastRenderedPageBreak/>
              <w:t>Fb-III-3 預防性健康自我照護的意義與重要性。</w:t>
            </w:r>
          </w:p>
        </w:tc>
        <w:tc>
          <w:tcPr>
            <w:tcW w:w="765" w:type="pct"/>
          </w:tcPr>
          <w:p w14:paraId="7A6AF71B"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1.能了解實行預防性健康自我照護的原則及好處。</w:t>
            </w:r>
          </w:p>
          <w:p w14:paraId="7496BEB1"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2.能養成良好生活習慣，預防不同疾病。</w:t>
            </w:r>
          </w:p>
          <w:p w14:paraId="561E7E1E"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3.能在生活中實踐健康照護並增進自我健康管理。</w:t>
            </w:r>
          </w:p>
          <w:p w14:paraId="5F06D54A" w14:textId="6AD91B70"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4.能了解傳染病對自身健康及生活環境的影響。</w:t>
            </w:r>
          </w:p>
        </w:tc>
        <w:tc>
          <w:tcPr>
            <w:tcW w:w="576" w:type="pct"/>
          </w:tcPr>
          <w:p w14:paraId="24316787" w14:textId="25FE9006"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【活動】能了解「預防性健康自我照護」對生活的重要性。</w:t>
            </w:r>
          </w:p>
        </w:tc>
        <w:tc>
          <w:tcPr>
            <w:tcW w:w="575" w:type="pct"/>
          </w:tcPr>
          <w:p w14:paraId="31E8053B" w14:textId="77777777" w:rsidR="009A6662" w:rsidRPr="009A6662" w:rsidRDefault="009A6662" w:rsidP="009A6662">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165D723F" w14:textId="2D1D741D"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578" w:type="pct"/>
          </w:tcPr>
          <w:p w14:paraId="19F4AA50" w14:textId="5DFC418B"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196" w:type="pct"/>
          </w:tcPr>
          <w:p w14:paraId="5A368738" w14:textId="316B5680"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421" w:type="pct"/>
          </w:tcPr>
          <w:p w14:paraId="7DE240A4"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◎品德教育</w:t>
            </w:r>
          </w:p>
          <w:p w14:paraId="78EE461C" w14:textId="6BD6D31B"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品E1 良好生活習慣與德行。</w:t>
            </w:r>
          </w:p>
        </w:tc>
        <w:tc>
          <w:tcPr>
            <w:tcW w:w="406" w:type="pct"/>
          </w:tcPr>
          <w:p w14:paraId="6804870C" w14:textId="2B6D92A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健體-E-A2 具備探索身體活動與健康生活問題的思考能力，並透過體驗與實踐，處理日常生活中運動與健康的問題。</w:t>
            </w:r>
          </w:p>
        </w:tc>
        <w:tc>
          <w:tcPr>
            <w:tcW w:w="336" w:type="pct"/>
          </w:tcPr>
          <w:p w14:paraId="259F83B5"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1b-III-4 了解健康自主管理的原則與方法。</w:t>
            </w:r>
          </w:p>
          <w:p w14:paraId="738C8055"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3a-III-2 能於不同的生活情境中，主動表現基礎健康技能。</w:t>
            </w:r>
          </w:p>
          <w:p w14:paraId="10BDC056" w14:textId="702424F4"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4a-III-3 主動地表現促進健康的行動。</w:t>
            </w:r>
          </w:p>
        </w:tc>
      </w:tr>
      <w:tr w:rsidR="009A6662" w:rsidRPr="009A6662" w14:paraId="5D2E28FB" w14:textId="77777777" w:rsidTr="001279E8">
        <w:trPr>
          <w:trHeight w:val="624"/>
          <w:jc w:val="center"/>
        </w:trPr>
        <w:tc>
          <w:tcPr>
            <w:tcW w:w="275" w:type="pct"/>
            <w:vAlign w:val="center"/>
          </w:tcPr>
          <w:p w14:paraId="3E33E2D5"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十五</w:t>
            </w:r>
          </w:p>
          <w:p w14:paraId="6791D28E"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0517</w:t>
            </w:r>
          </w:p>
          <w:p w14:paraId="60476EDF"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2F754052"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0523</w:t>
            </w:r>
          </w:p>
        </w:tc>
        <w:tc>
          <w:tcPr>
            <w:tcW w:w="211" w:type="pct"/>
            <w:vAlign w:val="center"/>
          </w:tcPr>
          <w:p w14:paraId="4031656D"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sz w:val="16"/>
                <w:szCs w:val="16"/>
              </w:rPr>
              <w:t>能源教育月宣導</w:t>
            </w:r>
          </w:p>
        </w:tc>
        <w:tc>
          <w:tcPr>
            <w:tcW w:w="170" w:type="pct"/>
            <w:vAlign w:val="center"/>
          </w:tcPr>
          <w:p w14:paraId="420CE60E" w14:textId="1785399B"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03E290AA" w14:textId="6CFF9AFD"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四.迎向未來</w:t>
            </w:r>
          </w:p>
        </w:tc>
        <w:tc>
          <w:tcPr>
            <w:tcW w:w="321" w:type="pct"/>
          </w:tcPr>
          <w:p w14:paraId="25D47A9D" w14:textId="24E9D82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765" w:type="pct"/>
          </w:tcPr>
          <w:p w14:paraId="3A15BD36"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6F089C2D"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385C6934"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2b-III-3 擁有執行健康生活行動的信心與效能感。</w:t>
            </w:r>
          </w:p>
          <w:p w14:paraId="4C3CB74C"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5050BC6B"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能於引導下，表現基本的決策與批判的技能。</w:t>
            </w:r>
          </w:p>
          <w:p w14:paraId="63709CFE" w14:textId="44593E98"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3b-III-4 能於不同的生活情境中，運用生活技能。</w:t>
            </w:r>
          </w:p>
        </w:tc>
        <w:tc>
          <w:tcPr>
            <w:tcW w:w="576" w:type="pct"/>
            <w:tcBorders>
              <w:top w:val="single" w:sz="4" w:space="0" w:color="auto"/>
              <w:bottom w:val="single" w:sz="4" w:space="0" w:color="auto"/>
            </w:tcBorders>
          </w:tcPr>
          <w:p w14:paraId="7243B2CF" w14:textId="2EC33260"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Db-III-5 友誼關係的維繫與情感的合宜表達方式。</w:t>
            </w:r>
          </w:p>
        </w:tc>
        <w:tc>
          <w:tcPr>
            <w:tcW w:w="575" w:type="pct"/>
          </w:tcPr>
          <w:p w14:paraId="11704899"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1.能了解人際關係及畢業焦慮帶來的影響。</w:t>
            </w:r>
          </w:p>
          <w:p w14:paraId="1B9DC025"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2.能察覺消極解決方式所引發的障礙及問題。</w:t>
            </w:r>
          </w:p>
          <w:p w14:paraId="0DE10584"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3.能針對生活困擾進行正確批判及決定。</w:t>
            </w:r>
          </w:p>
          <w:p w14:paraId="0C9D43AA"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4.能察覺消極解決方式所引發的問題。</w:t>
            </w:r>
          </w:p>
          <w:p w14:paraId="2A2F96AD" w14:textId="083998C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5.能具備因應人際互動及畢業焦慮的正確判斷。</w:t>
            </w:r>
          </w:p>
        </w:tc>
        <w:tc>
          <w:tcPr>
            <w:tcW w:w="578" w:type="pct"/>
          </w:tcPr>
          <w:p w14:paraId="24A66009"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【活動1】能理解維繫友誼關係的合宜表達方式。</w:t>
            </w:r>
          </w:p>
          <w:p w14:paraId="7EB43ED7" w14:textId="1DBF0207"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【活動2】能運用人際互動技巧並具備維繫友誼的信心。</w:t>
            </w:r>
          </w:p>
        </w:tc>
        <w:tc>
          <w:tcPr>
            <w:tcW w:w="196" w:type="pct"/>
          </w:tcPr>
          <w:p w14:paraId="43BD8855" w14:textId="77777777" w:rsidR="009A6662" w:rsidRPr="009A6662" w:rsidRDefault="009A6662" w:rsidP="009A6662">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63DBAFB2" w14:textId="5923EAC9"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7DF02796" w14:textId="51F30CEA"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012BA33A" w14:textId="74435C6C"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573D9F42"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721382E9"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人E5 欣賞、包容個別差異並尊重自己與他人的權利。</w:t>
            </w:r>
          </w:p>
          <w:p w14:paraId="71921FF9"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◎生涯規劃教育</w:t>
            </w:r>
          </w:p>
          <w:p w14:paraId="022193C2" w14:textId="0DE19310"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涯E7 培養良好的人際互動能力。</w:t>
            </w:r>
          </w:p>
        </w:tc>
      </w:tr>
      <w:tr w:rsidR="009A6662" w:rsidRPr="009A6662" w14:paraId="6B9B8053" w14:textId="77777777" w:rsidTr="000F13C2">
        <w:trPr>
          <w:trHeight w:val="624"/>
          <w:jc w:val="center"/>
        </w:trPr>
        <w:tc>
          <w:tcPr>
            <w:tcW w:w="275" w:type="pct"/>
            <w:vAlign w:val="center"/>
          </w:tcPr>
          <w:p w14:paraId="4EE710AA"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十六</w:t>
            </w:r>
          </w:p>
          <w:p w14:paraId="1177356F"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0524</w:t>
            </w:r>
          </w:p>
          <w:p w14:paraId="2549977A"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1344E6FC"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0530</w:t>
            </w:r>
          </w:p>
        </w:tc>
        <w:tc>
          <w:tcPr>
            <w:tcW w:w="211" w:type="pct"/>
            <w:vAlign w:val="center"/>
          </w:tcPr>
          <w:p w14:paraId="555E05D9" w14:textId="77777777" w:rsidR="009A6662" w:rsidRPr="009A6662" w:rsidRDefault="009A6662" w:rsidP="009A6662">
            <w:pPr>
              <w:snapToGrid w:val="0"/>
              <w:spacing w:line="240" w:lineRule="exact"/>
              <w:rPr>
                <w:rFonts w:ascii="標楷體" w:eastAsia="標楷體" w:hAnsi="標楷體"/>
                <w:sz w:val="16"/>
                <w:szCs w:val="16"/>
              </w:rPr>
            </w:pPr>
            <w:r w:rsidRPr="009A6662">
              <w:rPr>
                <w:rFonts w:ascii="標楷體" w:eastAsia="標楷體" w:hAnsi="標楷體" w:hint="eastAsia"/>
                <w:sz w:val="16"/>
                <w:szCs w:val="16"/>
              </w:rPr>
              <w:t>1.觀音區語文競賽</w:t>
            </w:r>
          </w:p>
          <w:p w14:paraId="1313276F" w14:textId="77777777" w:rsidR="009A6662" w:rsidRPr="009A6662" w:rsidRDefault="009A6662" w:rsidP="009A6662">
            <w:pPr>
              <w:snapToGrid w:val="0"/>
              <w:jc w:val="both"/>
              <w:rPr>
                <w:rFonts w:ascii="標楷體" w:eastAsia="標楷體" w:hAnsi="標楷體"/>
                <w:sz w:val="16"/>
                <w:szCs w:val="16"/>
              </w:rPr>
            </w:pPr>
            <w:r w:rsidRPr="009A6662">
              <w:rPr>
                <w:rFonts w:ascii="標楷體" w:eastAsia="標楷體" w:hAnsi="標楷體" w:hint="eastAsia"/>
                <w:sz w:val="16"/>
                <w:szCs w:val="16"/>
              </w:rPr>
              <w:t>2.052</w:t>
            </w:r>
            <w:r w:rsidRPr="009A6662">
              <w:rPr>
                <w:rFonts w:ascii="標楷體" w:eastAsia="標楷體" w:hAnsi="標楷體"/>
                <w:sz w:val="16"/>
                <w:szCs w:val="16"/>
              </w:rPr>
              <w:t>8</w:t>
            </w:r>
            <w:r w:rsidRPr="009A6662">
              <w:rPr>
                <w:rFonts w:ascii="標楷體" w:eastAsia="標楷體" w:hAnsi="標楷體" w:hint="eastAsia"/>
                <w:sz w:val="16"/>
                <w:szCs w:val="16"/>
              </w:rPr>
              <w:t>(四)-05</w:t>
            </w:r>
            <w:r w:rsidRPr="009A6662">
              <w:rPr>
                <w:rFonts w:ascii="標楷體" w:eastAsia="標楷體" w:hAnsi="標楷體"/>
                <w:sz w:val="16"/>
                <w:szCs w:val="16"/>
              </w:rPr>
              <w:t>29</w:t>
            </w:r>
            <w:r w:rsidRPr="009A6662">
              <w:rPr>
                <w:rFonts w:ascii="標楷體" w:eastAsia="標楷體" w:hAnsi="標楷體" w:hint="eastAsia"/>
                <w:sz w:val="16"/>
                <w:szCs w:val="16"/>
              </w:rPr>
              <w:t>(五)</w:t>
            </w:r>
          </w:p>
          <w:p w14:paraId="60DC7961"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sz w:val="16"/>
                <w:szCs w:val="16"/>
              </w:rPr>
              <w:t>六年級畢業考</w:t>
            </w:r>
          </w:p>
        </w:tc>
        <w:tc>
          <w:tcPr>
            <w:tcW w:w="170" w:type="pct"/>
            <w:vAlign w:val="center"/>
          </w:tcPr>
          <w:p w14:paraId="052976F4" w14:textId="2105A0A2"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22C513A8" w14:textId="6FF02C02"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四.迎向未來</w:t>
            </w:r>
          </w:p>
        </w:tc>
        <w:tc>
          <w:tcPr>
            <w:tcW w:w="321" w:type="pct"/>
          </w:tcPr>
          <w:p w14:paraId="7D8FE387" w14:textId="6BD53BAA"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765" w:type="pct"/>
          </w:tcPr>
          <w:p w14:paraId="6E5EDB2C"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480B0EE9"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6B47D815"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2b-III-3 擁有執行健康生活行動的信心與效能感。</w:t>
            </w:r>
          </w:p>
          <w:p w14:paraId="3E399CDC"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434367E2"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能於引導下，表現基本的決策與批判的技能。</w:t>
            </w:r>
          </w:p>
          <w:p w14:paraId="1418A789" w14:textId="0BF51947"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3b-III-4 能於不同的生活情境中，運用生活技能。</w:t>
            </w:r>
          </w:p>
        </w:tc>
        <w:tc>
          <w:tcPr>
            <w:tcW w:w="576" w:type="pct"/>
            <w:tcBorders>
              <w:top w:val="single" w:sz="4" w:space="0" w:color="auto"/>
              <w:bottom w:val="single" w:sz="4" w:space="0" w:color="auto"/>
            </w:tcBorders>
          </w:tcPr>
          <w:p w14:paraId="10DFDF0E" w14:textId="54D779E8"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Db-III-5 友誼關係的維繫與情感的合宜表達方式。</w:t>
            </w:r>
          </w:p>
        </w:tc>
        <w:tc>
          <w:tcPr>
            <w:tcW w:w="575" w:type="pct"/>
          </w:tcPr>
          <w:p w14:paraId="696C8D33"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1.能具備改善人際關係及健康行動的信心。</w:t>
            </w:r>
          </w:p>
          <w:p w14:paraId="0471C827"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2.能因應生活情境運用人際溝通技巧。</w:t>
            </w:r>
          </w:p>
          <w:p w14:paraId="1C1845DB"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3.能運用改善人際關係及轉換畢業焦慮的生活技能。</w:t>
            </w:r>
          </w:p>
          <w:p w14:paraId="777CDCF9" w14:textId="6A3C932F"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4.能公開表達有效解決人際互動及生活困擾的做法。</w:t>
            </w:r>
          </w:p>
        </w:tc>
        <w:tc>
          <w:tcPr>
            <w:tcW w:w="578" w:type="pct"/>
          </w:tcPr>
          <w:p w14:paraId="30E76DDB"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【活動1】能理解維繫友誼關係的合宜表達方式。</w:t>
            </w:r>
          </w:p>
          <w:p w14:paraId="0C3621D7" w14:textId="396E4719"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【活動2】能運用人際互動技巧並具備維繫友誼的信心。</w:t>
            </w:r>
          </w:p>
        </w:tc>
        <w:tc>
          <w:tcPr>
            <w:tcW w:w="196" w:type="pct"/>
          </w:tcPr>
          <w:p w14:paraId="56AA4A12" w14:textId="77777777" w:rsidR="009A6662" w:rsidRPr="009A6662" w:rsidRDefault="009A6662" w:rsidP="009A6662">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13BCDF71" w14:textId="5DE87306"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4FD4BD94" w14:textId="399188E5"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2F79B434" w14:textId="1F3D7942"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14619812"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7F139BC3"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人E5 欣賞、包容個別差異並尊重自己與他人的權利。</w:t>
            </w:r>
          </w:p>
          <w:p w14:paraId="2E4B9502"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◎生涯規劃教育</w:t>
            </w:r>
          </w:p>
          <w:p w14:paraId="6B02F5C5" w14:textId="24A0294C"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涯E7 培養良好的人際互動能力。</w:t>
            </w:r>
          </w:p>
        </w:tc>
      </w:tr>
      <w:tr w:rsidR="009A6662" w:rsidRPr="009A6662" w14:paraId="11CE123C" w14:textId="77777777" w:rsidTr="00470B8D">
        <w:trPr>
          <w:trHeight w:val="624"/>
          <w:jc w:val="center"/>
        </w:trPr>
        <w:tc>
          <w:tcPr>
            <w:tcW w:w="275" w:type="pct"/>
            <w:vAlign w:val="center"/>
          </w:tcPr>
          <w:p w14:paraId="4796D06F"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十七</w:t>
            </w:r>
          </w:p>
          <w:p w14:paraId="7FC71BE5"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0531</w:t>
            </w:r>
          </w:p>
          <w:p w14:paraId="14861DC6"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7830F8E3"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0606</w:t>
            </w:r>
          </w:p>
        </w:tc>
        <w:tc>
          <w:tcPr>
            <w:tcW w:w="211" w:type="pct"/>
            <w:vAlign w:val="center"/>
          </w:tcPr>
          <w:p w14:paraId="09C91301" w14:textId="77777777" w:rsidR="009A6662" w:rsidRPr="009A6662" w:rsidRDefault="009A6662" w:rsidP="009A6662">
            <w:pPr>
              <w:snapToGrid w:val="0"/>
              <w:jc w:val="both"/>
              <w:rPr>
                <w:rFonts w:ascii="標楷體" w:eastAsia="標楷體" w:hAnsi="標楷體"/>
                <w:kern w:val="2"/>
                <w:sz w:val="16"/>
                <w:szCs w:val="16"/>
              </w:rPr>
            </w:pPr>
          </w:p>
        </w:tc>
        <w:tc>
          <w:tcPr>
            <w:tcW w:w="170" w:type="pct"/>
            <w:vAlign w:val="center"/>
          </w:tcPr>
          <w:p w14:paraId="01EACEA1" w14:textId="64FD4EDE"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2805B1FC" w14:textId="64C78D5D"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四.迎向未來</w:t>
            </w:r>
          </w:p>
        </w:tc>
        <w:tc>
          <w:tcPr>
            <w:tcW w:w="321" w:type="pct"/>
          </w:tcPr>
          <w:p w14:paraId="7D89CC90" w14:textId="5687062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w:t>
            </w:r>
            <w:r w:rsidRPr="009A6662">
              <w:rPr>
                <w:rFonts w:ascii="標楷體" w:eastAsia="標楷體" w:hAnsi="標楷體" w:hint="eastAsia"/>
                <w:color w:val="000000"/>
                <w:sz w:val="20"/>
                <w:szCs w:val="20"/>
              </w:rPr>
              <w:lastRenderedPageBreak/>
              <w:t>促進身心健康。</w:t>
            </w:r>
          </w:p>
        </w:tc>
        <w:tc>
          <w:tcPr>
            <w:tcW w:w="765" w:type="pct"/>
          </w:tcPr>
          <w:p w14:paraId="15039FB9"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1a-III-2 描述生活行為對個人與群體健康的影響。</w:t>
            </w:r>
          </w:p>
          <w:p w14:paraId="47132D5C"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45C00241"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2b-III-3 擁有執行健康生活行動的信心與效能感。</w:t>
            </w:r>
          </w:p>
          <w:p w14:paraId="72235DAA"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3b-III-2 獨立演練大部分的人際溝通互動技能。</w:t>
            </w:r>
          </w:p>
          <w:p w14:paraId="51CD2BBB"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能於引導下，表現基本的決策與批判的技能。</w:t>
            </w:r>
          </w:p>
          <w:p w14:paraId="2A79B41D" w14:textId="47139134"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3b-III-4 能於不同的生活情境中，運用生活技能。</w:t>
            </w:r>
          </w:p>
        </w:tc>
        <w:tc>
          <w:tcPr>
            <w:tcW w:w="576" w:type="pct"/>
            <w:tcBorders>
              <w:top w:val="single" w:sz="4" w:space="0" w:color="auto"/>
              <w:bottom w:val="single" w:sz="4" w:space="0" w:color="auto"/>
            </w:tcBorders>
          </w:tcPr>
          <w:p w14:paraId="19FF837F" w14:textId="54B663C9"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Db-III-5 友誼關係的維繫與情感的合宜表達方式。</w:t>
            </w:r>
          </w:p>
        </w:tc>
        <w:tc>
          <w:tcPr>
            <w:tcW w:w="575" w:type="pct"/>
          </w:tcPr>
          <w:p w14:paraId="741F056F"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1.能認同維繫友誼及面對畢業分離的正確態度。</w:t>
            </w:r>
          </w:p>
          <w:p w14:paraId="7A645322" w14:textId="65207759"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2.能因應生活情境運用人際溝通技巧。</w:t>
            </w:r>
          </w:p>
        </w:tc>
        <w:tc>
          <w:tcPr>
            <w:tcW w:w="578" w:type="pct"/>
          </w:tcPr>
          <w:p w14:paraId="298F6D45"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【活動1】能理解維繫友誼關係的合宜表達方式。</w:t>
            </w:r>
          </w:p>
          <w:p w14:paraId="75D641CC" w14:textId="7E5FC508"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【活動2】能運用人際互動技巧並具備維繫友誼的信心。</w:t>
            </w:r>
          </w:p>
        </w:tc>
        <w:tc>
          <w:tcPr>
            <w:tcW w:w="196" w:type="pct"/>
            <w:vAlign w:val="center"/>
          </w:tcPr>
          <w:p w14:paraId="37A73874" w14:textId="3B16C35C"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421" w:type="pct"/>
            <w:vAlign w:val="center"/>
          </w:tcPr>
          <w:p w14:paraId="252D9209" w14:textId="73517936"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四.迎向未來</w:t>
            </w:r>
          </w:p>
        </w:tc>
        <w:tc>
          <w:tcPr>
            <w:tcW w:w="406" w:type="pct"/>
          </w:tcPr>
          <w:p w14:paraId="60481937" w14:textId="17A3EFD3"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具備同理他人感受，在體育活動和健康生活中樂於與人互動、公平競爭，並與團隊成員合作，促進身心健康。</w:t>
            </w:r>
          </w:p>
        </w:tc>
        <w:tc>
          <w:tcPr>
            <w:tcW w:w="336" w:type="pct"/>
          </w:tcPr>
          <w:p w14:paraId="07343804"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1a-III-2 描述生活行為對個人與群體健康的影響。</w:t>
            </w:r>
          </w:p>
          <w:p w14:paraId="79559411"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2b-III-1 認同健康的生活規範、態度與價值觀。</w:t>
            </w:r>
          </w:p>
          <w:p w14:paraId="631E4D3B"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2b-III-3 擁有執行健康生活行動的信心與效能感。</w:t>
            </w:r>
          </w:p>
          <w:p w14:paraId="1C85B06B"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3b-III-2 獨立演練大部分的人際溝通互動技能。</w:t>
            </w:r>
          </w:p>
          <w:p w14:paraId="4FCDC67F" w14:textId="77777777" w:rsidR="009A6662" w:rsidRPr="009A6662" w:rsidRDefault="009A6662" w:rsidP="009A6662">
            <w:pPr>
              <w:autoSpaceDE w:val="0"/>
              <w:autoSpaceDN w:val="0"/>
              <w:adjustRightInd w:val="0"/>
              <w:rPr>
                <w:rFonts w:ascii="標楷體" w:eastAsia="標楷體" w:hAnsi="標楷體"/>
                <w:color w:val="000000"/>
                <w:sz w:val="20"/>
                <w:szCs w:val="20"/>
              </w:rPr>
            </w:pPr>
            <w:r w:rsidRPr="009A6662">
              <w:rPr>
                <w:rFonts w:ascii="標楷體" w:eastAsia="標楷體" w:hAnsi="標楷體" w:hint="eastAsia"/>
                <w:color w:val="000000"/>
                <w:sz w:val="20"/>
                <w:szCs w:val="20"/>
              </w:rPr>
              <w:t>3b-III-3 能於引導下，表現基本的決策與批判的技能。</w:t>
            </w:r>
          </w:p>
          <w:p w14:paraId="48FC4ACA" w14:textId="2444D6DF"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3b-III-4 能於不同的生活情境中，運用生活技能。</w:t>
            </w:r>
          </w:p>
        </w:tc>
      </w:tr>
      <w:tr w:rsidR="009A6662" w:rsidRPr="009A6662" w14:paraId="1AE839D7" w14:textId="77777777" w:rsidTr="007B69BE">
        <w:trPr>
          <w:trHeight w:val="624"/>
          <w:jc w:val="center"/>
        </w:trPr>
        <w:tc>
          <w:tcPr>
            <w:tcW w:w="275" w:type="pct"/>
            <w:vAlign w:val="center"/>
          </w:tcPr>
          <w:p w14:paraId="299E3C06"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lastRenderedPageBreak/>
              <w:t>十八</w:t>
            </w:r>
          </w:p>
          <w:p w14:paraId="36717CCF"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0607</w:t>
            </w:r>
          </w:p>
          <w:p w14:paraId="3ACDE7BE"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08403600"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0613</w:t>
            </w:r>
          </w:p>
        </w:tc>
        <w:tc>
          <w:tcPr>
            <w:tcW w:w="211" w:type="pct"/>
            <w:vAlign w:val="center"/>
          </w:tcPr>
          <w:p w14:paraId="2264468A"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bCs/>
                <w:sz w:val="16"/>
                <w:szCs w:val="16"/>
              </w:rPr>
              <w:t>0610(三)六年級畢業典禮</w:t>
            </w:r>
          </w:p>
        </w:tc>
        <w:tc>
          <w:tcPr>
            <w:tcW w:w="170" w:type="pct"/>
            <w:vAlign w:val="center"/>
          </w:tcPr>
          <w:p w14:paraId="34F71FC8" w14:textId="77777777" w:rsidR="009A6662" w:rsidRPr="009A6662" w:rsidRDefault="009A6662" w:rsidP="009A6662">
            <w:pPr>
              <w:spacing w:line="240" w:lineRule="exact"/>
              <w:jc w:val="center"/>
              <w:rPr>
                <w:rFonts w:ascii="標楷體" w:eastAsia="標楷體" w:hAnsi="標楷體"/>
                <w:color w:val="000000"/>
                <w:sz w:val="20"/>
                <w:szCs w:val="20"/>
              </w:rPr>
            </w:pPr>
            <w:r w:rsidRPr="009A6662">
              <w:rPr>
                <w:rFonts w:ascii="標楷體" w:eastAsia="標楷體" w:hAnsi="標楷體" w:hint="eastAsia"/>
                <w:color w:val="000000"/>
                <w:sz w:val="20"/>
                <w:szCs w:val="20"/>
              </w:rPr>
              <w:t>評量週</w:t>
            </w:r>
          </w:p>
          <w:p w14:paraId="078B15E0" w14:textId="77777777" w:rsidR="009A6662" w:rsidRPr="009A6662" w:rsidRDefault="009A6662" w:rsidP="009A6662">
            <w:pPr>
              <w:spacing w:line="240" w:lineRule="exact"/>
              <w:jc w:val="center"/>
              <w:rPr>
                <w:rFonts w:ascii="標楷體" w:eastAsia="標楷體" w:hAnsi="標楷體"/>
                <w:color w:val="000000"/>
                <w:sz w:val="20"/>
                <w:szCs w:val="20"/>
              </w:rPr>
            </w:pPr>
          </w:p>
          <w:p w14:paraId="7BF2D9DF" w14:textId="7DD2DA29"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hint="eastAsia"/>
                <w:color w:val="000000"/>
                <w:sz w:val="20"/>
                <w:szCs w:val="20"/>
              </w:rPr>
              <w:t>壹、健康</w:t>
            </w:r>
          </w:p>
        </w:tc>
        <w:tc>
          <w:tcPr>
            <w:tcW w:w="170" w:type="pct"/>
            <w:vAlign w:val="center"/>
          </w:tcPr>
          <w:p w14:paraId="2E9D33A1" w14:textId="60DA703E"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snapToGrid w:val="0"/>
                <w:color w:val="000000"/>
                <w:sz w:val="20"/>
                <w:szCs w:val="20"/>
              </w:rPr>
              <w:t>四.迎向未來</w:t>
            </w:r>
          </w:p>
        </w:tc>
        <w:tc>
          <w:tcPr>
            <w:tcW w:w="321" w:type="pct"/>
          </w:tcPr>
          <w:p w14:paraId="5FD26574" w14:textId="1EC641E5"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健體-E-C2 具備同理他人感受，在體育活動和健康生活中樂於與人互動、公平競爭，並與團隊成員合作，促進身心健</w:t>
            </w:r>
            <w:r w:rsidRPr="009A6662">
              <w:rPr>
                <w:rFonts w:ascii="標楷體" w:eastAsia="標楷體" w:hAnsi="標楷體" w:hint="eastAsia"/>
                <w:color w:val="000000"/>
                <w:sz w:val="20"/>
                <w:szCs w:val="20"/>
              </w:rPr>
              <w:lastRenderedPageBreak/>
              <w:t>康。</w:t>
            </w:r>
          </w:p>
        </w:tc>
        <w:tc>
          <w:tcPr>
            <w:tcW w:w="765" w:type="pct"/>
          </w:tcPr>
          <w:p w14:paraId="7F0B312C"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lastRenderedPageBreak/>
              <w:t>2a-III-3 體察健康行動的自覺利益與障礙。</w:t>
            </w:r>
          </w:p>
          <w:p w14:paraId="258AF54C" w14:textId="6B6A7418"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4b-III-1 公開表達個人對促進健康的觀點與立場。</w:t>
            </w:r>
          </w:p>
        </w:tc>
        <w:tc>
          <w:tcPr>
            <w:tcW w:w="576" w:type="pct"/>
            <w:tcBorders>
              <w:top w:val="single" w:sz="4" w:space="0" w:color="auto"/>
              <w:bottom w:val="single" w:sz="4" w:space="0" w:color="auto"/>
            </w:tcBorders>
          </w:tcPr>
          <w:p w14:paraId="5EF13C80" w14:textId="60A47F9E"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Fa-III-4 正向態度與情緒、壓力的管理技巧。</w:t>
            </w:r>
          </w:p>
        </w:tc>
        <w:tc>
          <w:tcPr>
            <w:tcW w:w="575" w:type="pct"/>
          </w:tcPr>
          <w:p w14:paraId="7AD08F7B"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1.能運用改善人際關係及轉換畢業焦慮的生活技能。</w:t>
            </w:r>
          </w:p>
          <w:p w14:paraId="2E1D4DA8"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2.能察覺分離焦慮的影響及轉換情緒的重要性。</w:t>
            </w:r>
          </w:p>
          <w:p w14:paraId="3538F621"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3.能學習轉換畢業分離焦慮的壓力管理技巧。</w:t>
            </w:r>
          </w:p>
          <w:p w14:paraId="6547307E"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4.能公開表達對未來的信心及健康行動。</w:t>
            </w:r>
          </w:p>
          <w:p w14:paraId="771C502D"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5.能公開表達有效解決人際互動及生活困擾的做法。</w:t>
            </w:r>
          </w:p>
          <w:p w14:paraId="67AAD6CF" w14:textId="143CB899"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6.能表達促進友誼及自我認同的觀點。</w:t>
            </w:r>
          </w:p>
        </w:tc>
        <w:tc>
          <w:tcPr>
            <w:tcW w:w="578" w:type="pct"/>
          </w:tcPr>
          <w:p w14:paraId="43B2605C"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【活動1】能察覺畢業焦慮的影響層面。</w:t>
            </w:r>
          </w:p>
          <w:p w14:paraId="1FFFBB03" w14:textId="2D2774E0"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【活動2】能具備轉換焦慮的積極調適做法。</w:t>
            </w:r>
          </w:p>
        </w:tc>
        <w:tc>
          <w:tcPr>
            <w:tcW w:w="196" w:type="pct"/>
          </w:tcPr>
          <w:p w14:paraId="7EF0A878" w14:textId="77777777" w:rsidR="009A6662" w:rsidRPr="009A6662" w:rsidRDefault="009A6662" w:rsidP="009A6662">
            <w:pPr>
              <w:jc w:val="center"/>
              <w:rPr>
                <w:rFonts w:ascii="標楷體" w:eastAsia="標楷體" w:hAnsi="標楷體" w:cs="Arial Unicode MS"/>
                <w:color w:val="000000"/>
                <w:sz w:val="20"/>
                <w:szCs w:val="20"/>
              </w:rPr>
            </w:pPr>
            <w:r w:rsidRPr="009A6662">
              <w:rPr>
                <w:rFonts w:ascii="標楷體" w:eastAsia="標楷體" w:hAnsi="標楷體" w:cs="Arial Unicode MS" w:hint="eastAsia"/>
                <w:color w:val="000000"/>
                <w:sz w:val="20"/>
                <w:szCs w:val="20"/>
              </w:rPr>
              <w:t>1</w:t>
            </w:r>
          </w:p>
          <w:p w14:paraId="30B62693" w14:textId="717BFCFA" w:rsidR="009A6662" w:rsidRPr="009A6662" w:rsidRDefault="009A6662" w:rsidP="009A6662">
            <w:pPr>
              <w:adjustRightInd w:val="0"/>
              <w:snapToGrid w:val="0"/>
              <w:jc w:val="center"/>
              <w:rPr>
                <w:rFonts w:ascii="標楷體" w:eastAsia="標楷體" w:hAnsi="標楷體"/>
                <w:kern w:val="2"/>
                <w:sz w:val="16"/>
              </w:rPr>
            </w:pPr>
            <w:r w:rsidRPr="009A6662">
              <w:rPr>
                <w:rFonts w:ascii="標楷體" w:eastAsia="標楷體" w:hAnsi="標楷體" w:cs="Arial Unicode MS" w:hint="eastAsia"/>
                <w:color w:val="000000"/>
                <w:sz w:val="20"/>
                <w:szCs w:val="20"/>
              </w:rPr>
              <w:t>(健)</w:t>
            </w:r>
          </w:p>
        </w:tc>
        <w:tc>
          <w:tcPr>
            <w:tcW w:w="421" w:type="pct"/>
          </w:tcPr>
          <w:p w14:paraId="56F2AFFD" w14:textId="1D2D8013" w:rsidR="009A6662" w:rsidRPr="009A6662" w:rsidRDefault="009A6662" w:rsidP="009A6662">
            <w:pPr>
              <w:adjustRightInd w:val="0"/>
              <w:snapToGrid w:val="0"/>
              <w:jc w:val="both"/>
              <w:rPr>
                <w:rFonts w:ascii="標楷體" w:eastAsia="標楷體" w:hAnsi="標楷體"/>
                <w:kern w:val="2"/>
                <w:sz w:val="16"/>
              </w:rPr>
            </w:pPr>
            <w:r w:rsidRPr="009A6662">
              <w:rPr>
                <w:rFonts w:ascii="標楷體" w:eastAsia="標楷體" w:hAnsi="標楷體" w:hint="eastAsia"/>
                <w:color w:val="000000"/>
                <w:sz w:val="20"/>
                <w:szCs w:val="20"/>
              </w:rPr>
              <w:t>●電子書及播放設備。</w:t>
            </w:r>
          </w:p>
        </w:tc>
        <w:tc>
          <w:tcPr>
            <w:tcW w:w="406" w:type="pct"/>
          </w:tcPr>
          <w:p w14:paraId="37566DE7" w14:textId="3EB4578F"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rPr>
              <w:t>觀察評量</w:t>
            </w:r>
            <w:r w:rsidRPr="009A6662">
              <w:rPr>
                <w:rFonts w:ascii="標楷體" w:eastAsia="標楷體" w:hAnsi="標楷體" w:hint="eastAsia"/>
                <w:color w:val="000000"/>
                <w:sz w:val="20"/>
              </w:rPr>
              <w:br/>
              <w:t>口頭評量</w:t>
            </w:r>
            <w:r w:rsidRPr="009A6662">
              <w:rPr>
                <w:rFonts w:ascii="標楷體" w:eastAsia="標楷體" w:hAnsi="標楷體" w:hint="eastAsia"/>
                <w:color w:val="000000"/>
                <w:sz w:val="20"/>
              </w:rPr>
              <w:br/>
              <w:t>行為檢核</w:t>
            </w:r>
            <w:r w:rsidRPr="009A6662">
              <w:rPr>
                <w:rFonts w:ascii="標楷體" w:eastAsia="標楷體" w:hAnsi="標楷體" w:hint="eastAsia"/>
                <w:color w:val="000000"/>
                <w:sz w:val="20"/>
              </w:rPr>
              <w:br/>
              <w:t>態度評量</w:t>
            </w:r>
          </w:p>
        </w:tc>
        <w:tc>
          <w:tcPr>
            <w:tcW w:w="336" w:type="pct"/>
          </w:tcPr>
          <w:p w14:paraId="5344905A"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◎人權教育</w:t>
            </w:r>
          </w:p>
          <w:p w14:paraId="0862A5F0"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人E5 欣賞、包容個別差異並尊重自己與他人的權利。</w:t>
            </w:r>
          </w:p>
          <w:p w14:paraId="4B84A87A" w14:textId="77777777" w:rsidR="009A6662" w:rsidRPr="009A6662" w:rsidRDefault="009A6662" w:rsidP="009A6662">
            <w:pPr>
              <w:rPr>
                <w:rFonts w:ascii="標楷體" w:eastAsia="標楷體" w:hAnsi="標楷體"/>
                <w:color w:val="000000"/>
                <w:sz w:val="20"/>
                <w:szCs w:val="20"/>
              </w:rPr>
            </w:pPr>
            <w:r w:rsidRPr="009A6662">
              <w:rPr>
                <w:rFonts w:ascii="標楷體" w:eastAsia="標楷體" w:hAnsi="標楷體" w:hint="eastAsia"/>
                <w:color w:val="000000"/>
                <w:sz w:val="20"/>
                <w:szCs w:val="20"/>
              </w:rPr>
              <w:t>◎生涯規劃教育</w:t>
            </w:r>
          </w:p>
          <w:p w14:paraId="09C30D77" w14:textId="3B402451" w:rsidR="009A6662" w:rsidRPr="009A6662" w:rsidRDefault="009A6662" w:rsidP="009A6662">
            <w:pPr>
              <w:adjustRightInd w:val="0"/>
              <w:snapToGrid w:val="0"/>
              <w:rPr>
                <w:rFonts w:ascii="標楷體" w:eastAsia="標楷體" w:hAnsi="標楷體"/>
                <w:kern w:val="2"/>
                <w:sz w:val="16"/>
              </w:rPr>
            </w:pPr>
            <w:r w:rsidRPr="009A6662">
              <w:rPr>
                <w:rFonts w:ascii="標楷體" w:eastAsia="標楷體" w:hAnsi="標楷體" w:hint="eastAsia"/>
                <w:color w:val="000000"/>
                <w:sz w:val="20"/>
                <w:szCs w:val="20"/>
              </w:rPr>
              <w:t>涯E7 培養良好的人際互動能力。</w:t>
            </w:r>
          </w:p>
        </w:tc>
      </w:tr>
      <w:tr w:rsidR="009A6662" w:rsidRPr="009A6662" w14:paraId="7D094AE1" w14:textId="77777777" w:rsidTr="00ED40D1">
        <w:trPr>
          <w:trHeight w:val="624"/>
          <w:jc w:val="center"/>
        </w:trPr>
        <w:tc>
          <w:tcPr>
            <w:tcW w:w="275" w:type="pct"/>
            <w:vAlign w:val="center"/>
          </w:tcPr>
          <w:p w14:paraId="59FFBC01"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十九</w:t>
            </w:r>
          </w:p>
          <w:p w14:paraId="42DC5678"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0614</w:t>
            </w:r>
          </w:p>
          <w:p w14:paraId="19EE06D9"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5B8970B9" w14:textId="77777777" w:rsidR="009A6662" w:rsidRPr="009A6662" w:rsidRDefault="009A6662" w:rsidP="009A6662">
            <w:pPr>
              <w:snapToGrid w:val="0"/>
              <w:jc w:val="center"/>
              <w:rPr>
                <w:rFonts w:ascii="標楷體" w:eastAsia="標楷體" w:hAnsi="標楷體"/>
                <w:b/>
                <w:kern w:val="2"/>
                <w:sz w:val="16"/>
                <w:szCs w:val="16"/>
              </w:rPr>
            </w:pPr>
            <w:r w:rsidRPr="009A6662">
              <w:rPr>
                <w:rFonts w:ascii="標楷體" w:eastAsia="標楷體" w:hAnsi="標楷體" w:cs="標楷體" w:hint="eastAsia"/>
                <w:sz w:val="16"/>
                <w:szCs w:val="16"/>
              </w:rPr>
              <w:t>0620</w:t>
            </w:r>
          </w:p>
        </w:tc>
        <w:tc>
          <w:tcPr>
            <w:tcW w:w="211" w:type="pct"/>
            <w:vAlign w:val="center"/>
          </w:tcPr>
          <w:p w14:paraId="42B64465" w14:textId="77777777" w:rsidR="009A6662" w:rsidRPr="009A6662" w:rsidRDefault="009A6662" w:rsidP="009A6662">
            <w:pPr>
              <w:spacing w:line="240" w:lineRule="exact"/>
              <w:rPr>
                <w:rFonts w:ascii="標楷體" w:eastAsia="標楷體" w:hAnsi="標楷體"/>
                <w:b/>
                <w:bCs/>
                <w:sz w:val="16"/>
                <w:szCs w:val="16"/>
              </w:rPr>
            </w:pPr>
            <w:r w:rsidRPr="009A6662">
              <w:rPr>
                <w:rFonts w:ascii="標楷體" w:eastAsia="標楷體" w:hAnsi="標楷體" w:hint="eastAsia"/>
                <w:b/>
                <w:bCs/>
                <w:sz w:val="16"/>
                <w:szCs w:val="16"/>
              </w:rPr>
              <w:t>0617(三)|0618(四)</w:t>
            </w:r>
          </w:p>
          <w:p w14:paraId="656AB2B4" w14:textId="77777777" w:rsidR="009A6662" w:rsidRPr="009A6662" w:rsidRDefault="009A6662" w:rsidP="009A6662">
            <w:pPr>
              <w:snapToGrid w:val="0"/>
              <w:jc w:val="both"/>
              <w:rPr>
                <w:rFonts w:ascii="標楷體" w:eastAsia="標楷體" w:hAnsi="標楷體"/>
                <w:b/>
                <w:sz w:val="16"/>
                <w:szCs w:val="16"/>
              </w:rPr>
            </w:pPr>
            <w:r w:rsidRPr="009A6662">
              <w:rPr>
                <w:rFonts w:ascii="標楷體" w:eastAsia="標楷體" w:hAnsi="標楷體" w:hint="eastAsia"/>
                <w:b/>
                <w:sz w:val="16"/>
                <w:szCs w:val="16"/>
              </w:rPr>
              <w:t>第二次學習評量</w:t>
            </w:r>
          </w:p>
          <w:p w14:paraId="49567F54"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sz w:val="16"/>
                <w:szCs w:val="16"/>
              </w:rPr>
              <w:t>端午節(6/19)→例假日(6/20~6/21) 連假</w:t>
            </w:r>
          </w:p>
        </w:tc>
        <w:tc>
          <w:tcPr>
            <w:tcW w:w="170" w:type="pct"/>
            <w:vAlign w:val="center"/>
          </w:tcPr>
          <w:p w14:paraId="165F8E7D" w14:textId="77777777" w:rsidR="009A6662" w:rsidRPr="009A6662" w:rsidRDefault="009A6662" w:rsidP="009A6662">
            <w:pPr>
              <w:adjustRightInd w:val="0"/>
              <w:snapToGrid w:val="0"/>
              <w:jc w:val="center"/>
              <w:rPr>
                <w:rFonts w:ascii="標楷體" w:eastAsia="標楷體" w:hAnsi="標楷體"/>
                <w:kern w:val="2"/>
                <w:sz w:val="16"/>
              </w:rPr>
            </w:pPr>
          </w:p>
        </w:tc>
        <w:tc>
          <w:tcPr>
            <w:tcW w:w="170" w:type="pct"/>
            <w:vAlign w:val="center"/>
          </w:tcPr>
          <w:p w14:paraId="6AEA0422" w14:textId="77777777" w:rsidR="009A6662" w:rsidRPr="009A6662" w:rsidRDefault="009A6662" w:rsidP="009A6662">
            <w:pPr>
              <w:adjustRightInd w:val="0"/>
              <w:snapToGrid w:val="0"/>
              <w:jc w:val="center"/>
              <w:rPr>
                <w:rFonts w:ascii="標楷體" w:eastAsia="標楷體" w:hAnsi="標楷體"/>
                <w:kern w:val="2"/>
                <w:sz w:val="16"/>
              </w:rPr>
            </w:pPr>
          </w:p>
        </w:tc>
        <w:tc>
          <w:tcPr>
            <w:tcW w:w="321" w:type="pct"/>
          </w:tcPr>
          <w:p w14:paraId="2EAD8B6E" w14:textId="77777777" w:rsidR="009A6662" w:rsidRPr="009A6662" w:rsidRDefault="009A6662" w:rsidP="009A6662">
            <w:pPr>
              <w:adjustRightInd w:val="0"/>
              <w:snapToGrid w:val="0"/>
              <w:rPr>
                <w:rFonts w:ascii="標楷體" w:eastAsia="標楷體" w:hAnsi="標楷體"/>
                <w:kern w:val="2"/>
                <w:sz w:val="16"/>
              </w:rPr>
            </w:pPr>
          </w:p>
        </w:tc>
        <w:tc>
          <w:tcPr>
            <w:tcW w:w="765" w:type="pct"/>
          </w:tcPr>
          <w:p w14:paraId="52CAD732" w14:textId="77777777" w:rsidR="009A6662" w:rsidRPr="009A6662" w:rsidRDefault="009A6662" w:rsidP="009A6662">
            <w:pPr>
              <w:adjustRightInd w:val="0"/>
              <w:snapToGrid w:val="0"/>
              <w:rPr>
                <w:rFonts w:ascii="標楷體" w:eastAsia="標楷體" w:hAnsi="標楷體"/>
                <w:kern w:val="2"/>
                <w:sz w:val="16"/>
              </w:rPr>
            </w:pPr>
          </w:p>
        </w:tc>
        <w:tc>
          <w:tcPr>
            <w:tcW w:w="576" w:type="pct"/>
          </w:tcPr>
          <w:p w14:paraId="4AAE8A01" w14:textId="77777777" w:rsidR="009A6662" w:rsidRPr="009A6662" w:rsidRDefault="009A6662" w:rsidP="009A6662">
            <w:pPr>
              <w:adjustRightInd w:val="0"/>
              <w:snapToGrid w:val="0"/>
              <w:rPr>
                <w:rFonts w:ascii="標楷體" w:eastAsia="標楷體" w:hAnsi="標楷體"/>
                <w:kern w:val="2"/>
                <w:sz w:val="16"/>
              </w:rPr>
            </w:pPr>
          </w:p>
        </w:tc>
        <w:tc>
          <w:tcPr>
            <w:tcW w:w="575" w:type="pct"/>
          </w:tcPr>
          <w:p w14:paraId="24F13756" w14:textId="77777777" w:rsidR="009A6662" w:rsidRPr="009A6662" w:rsidRDefault="009A6662" w:rsidP="009A6662">
            <w:pPr>
              <w:adjustRightInd w:val="0"/>
              <w:snapToGrid w:val="0"/>
              <w:rPr>
                <w:rFonts w:ascii="標楷體" w:eastAsia="標楷體" w:hAnsi="標楷體"/>
                <w:kern w:val="2"/>
                <w:sz w:val="16"/>
              </w:rPr>
            </w:pPr>
          </w:p>
        </w:tc>
        <w:tc>
          <w:tcPr>
            <w:tcW w:w="578" w:type="pct"/>
          </w:tcPr>
          <w:p w14:paraId="54E49217" w14:textId="77777777" w:rsidR="009A6662" w:rsidRPr="009A6662" w:rsidRDefault="009A6662" w:rsidP="009A6662">
            <w:pPr>
              <w:adjustRightInd w:val="0"/>
              <w:snapToGrid w:val="0"/>
              <w:rPr>
                <w:rFonts w:ascii="標楷體" w:eastAsia="標楷體" w:hAnsi="標楷體"/>
                <w:kern w:val="2"/>
                <w:sz w:val="16"/>
              </w:rPr>
            </w:pPr>
          </w:p>
        </w:tc>
        <w:tc>
          <w:tcPr>
            <w:tcW w:w="196" w:type="pct"/>
            <w:vAlign w:val="center"/>
          </w:tcPr>
          <w:p w14:paraId="5FC570DE" w14:textId="77777777" w:rsidR="009A6662" w:rsidRPr="009A6662" w:rsidRDefault="009A6662" w:rsidP="009A6662">
            <w:pPr>
              <w:adjustRightInd w:val="0"/>
              <w:snapToGrid w:val="0"/>
              <w:jc w:val="center"/>
              <w:rPr>
                <w:rFonts w:ascii="標楷體" w:eastAsia="標楷體" w:hAnsi="標楷體"/>
                <w:kern w:val="2"/>
                <w:sz w:val="16"/>
              </w:rPr>
            </w:pPr>
          </w:p>
        </w:tc>
        <w:tc>
          <w:tcPr>
            <w:tcW w:w="421" w:type="pct"/>
          </w:tcPr>
          <w:p w14:paraId="3487DFCC" w14:textId="77777777" w:rsidR="009A6662" w:rsidRPr="009A6662" w:rsidRDefault="009A6662" w:rsidP="009A6662">
            <w:pPr>
              <w:adjustRightInd w:val="0"/>
              <w:snapToGrid w:val="0"/>
              <w:jc w:val="both"/>
              <w:rPr>
                <w:rFonts w:ascii="標楷體" w:eastAsia="標楷體" w:hAnsi="標楷體"/>
                <w:kern w:val="2"/>
                <w:sz w:val="16"/>
              </w:rPr>
            </w:pPr>
          </w:p>
        </w:tc>
        <w:tc>
          <w:tcPr>
            <w:tcW w:w="406" w:type="pct"/>
          </w:tcPr>
          <w:p w14:paraId="5BA16535" w14:textId="77777777" w:rsidR="009A6662" w:rsidRPr="009A6662" w:rsidRDefault="009A6662" w:rsidP="009A6662">
            <w:pPr>
              <w:adjustRightInd w:val="0"/>
              <w:snapToGrid w:val="0"/>
              <w:rPr>
                <w:rFonts w:ascii="標楷體" w:eastAsia="標楷體" w:hAnsi="標楷體"/>
                <w:kern w:val="2"/>
                <w:sz w:val="16"/>
              </w:rPr>
            </w:pPr>
          </w:p>
        </w:tc>
        <w:tc>
          <w:tcPr>
            <w:tcW w:w="336" w:type="pct"/>
          </w:tcPr>
          <w:p w14:paraId="59B482C3" w14:textId="77777777" w:rsidR="009A6662" w:rsidRPr="009A6662" w:rsidRDefault="009A6662" w:rsidP="009A6662">
            <w:pPr>
              <w:adjustRightInd w:val="0"/>
              <w:snapToGrid w:val="0"/>
              <w:rPr>
                <w:rFonts w:ascii="標楷體" w:eastAsia="標楷體" w:hAnsi="標楷體"/>
                <w:kern w:val="2"/>
                <w:sz w:val="16"/>
              </w:rPr>
            </w:pPr>
          </w:p>
        </w:tc>
      </w:tr>
      <w:tr w:rsidR="009A6662" w:rsidRPr="009A6662" w14:paraId="796F2A01" w14:textId="77777777" w:rsidTr="00ED40D1">
        <w:trPr>
          <w:trHeight w:val="624"/>
          <w:jc w:val="center"/>
        </w:trPr>
        <w:tc>
          <w:tcPr>
            <w:tcW w:w="275" w:type="pct"/>
            <w:vAlign w:val="center"/>
          </w:tcPr>
          <w:p w14:paraId="688A83FC"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二十</w:t>
            </w:r>
          </w:p>
          <w:p w14:paraId="24F64A44" w14:textId="77777777" w:rsidR="009A6662" w:rsidRPr="009A6662" w:rsidRDefault="009A6662" w:rsidP="009A6662">
            <w:pPr>
              <w:snapToGrid w:val="0"/>
              <w:spacing w:line="240" w:lineRule="exact"/>
              <w:jc w:val="center"/>
              <w:rPr>
                <w:rFonts w:ascii="標楷體" w:eastAsia="標楷體" w:hAnsi="標楷體" w:cs="標楷體"/>
                <w:sz w:val="16"/>
                <w:szCs w:val="16"/>
              </w:rPr>
            </w:pPr>
            <w:r w:rsidRPr="009A6662">
              <w:rPr>
                <w:rFonts w:ascii="標楷體" w:eastAsia="標楷體" w:hAnsi="標楷體" w:cs="標楷體" w:hint="eastAsia"/>
                <w:sz w:val="16"/>
                <w:szCs w:val="16"/>
              </w:rPr>
              <w:t>0621</w:t>
            </w:r>
          </w:p>
          <w:p w14:paraId="178BE5E0" w14:textId="77777777" w:rsidR="009A6662" w:rsidRPr="009A6662" w:rsidRDefault="009A6662" w:rsidP="009A6662">
            <w:pPr>
              <w:snapToGrid w:val="0"/>
              <w:spacing w:line="240" w:lineRule="exact"/>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6CFE8DAD"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0627</w:t>
            </w:r>
          </w:p>
        </w:tc>
        <w:tc>
          <w:tcPr>
            <w:tcW w:w="211" w:type="pct"/>
            <w:vAlign w:val="center"/>
          </w:tcPr>
          <w:p w14:paraId="7C8E14BD"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bCs/>
                <w:sz w:val="16"/>
                <w:szCs w:val="16"/>
              </w:rPr>
              <w:t>0624(三)校務會議</w:t>
            </w:r>
          </w:p>
        </w:tc>
        <w:tc>
          <w:tcPr>
            <w:tcW w:w="170" w:type="pct"/>
            <w:vAlign w:val="center"/>
          </w:tcPr>
          <w:p w14:paraId="71BE9044" w14:textId="77777777" w:rsidR="009A6662" w:rsidRPr="009A6662" w:rsidRDefault="009A6662" w:rsidP="009A6662">
            <w:pPr>
              <w:adjustRightInd w:val="0"/>
              <w:snapToGrid w:val="0"/>
              <w:jc w:val="center"/>
              <w:rPr>
                <w:rFonts w:ascii="標楷體" w:eastAsia="標楷體" w:hAnsi="標楷體"/>
                <w:kern w:val="2"/>
                <w:sz w:val="16"/>
              </w:rPr>
            </w:pPr>
          </w:p>
        </w:tc>
        <w:tc>
          <w:tcPr>
            <w:tcW w:w="170" w:type="pct"/>
            <w:vAlign w:val="center"/>
          </w:tcPr>
          <w:p w14:paraId="36B1796A" w14:textId="77777777" w:rsidR="009A6662" w:rsidRPr="009A6662" w:rsidRDefault="009A6662" w:rsidP="009A6662">
            <w:pPr>
              <w:adjustRightInd w:val="0"/>
              <w:snapToGrid w:val="0"/>
              <w:jc w:val="center"/>
              <w:rPr>
                <w:rFonts w:ascii="標楷體" w:eastAsia="標楷體" w:hAnsi="標楷體"/>
                <w:kern w:val="2"/>
                <w:sz w:val="16"/>
              </w:rPr>
            </w:pPr>
          </w:p>
        </w:tc>
        <w:tc>
          <w:tcPr>
            <w:tcW w:w="321" w:type="pct"/>
          </w:tcPr>
          <w:p w14:paraId="518BA2F6" w14:textId="77777777" w:rsidR="009A6662" w:rsidRPr="009A6662" w:rsidRDefault="009A6662" w:rsidP="009A6662">
            <w:pPr>
              <w:adjustRightInd w:val="0"/>
              <w:snapToGrid w:val="0"/>
              <w:rPr>
                <w:rFonts w:ascii="標楷體" w:eastAsia="標楷體" w:hAnsi="標楷體"/>
                <w:kern w:val="2"/>
                <w:sz w:val="16"/>
              </w:rPr>
            </w:pPr>
          </w:p>
        </w:tc>
        <w:tc>
          <w:tcPr>
            <w:tcW w:w="765" w:type="pct"/>
          </w:tcPr>
          <w:p w14:paraId="74F78DD5" w14:textId="77777777" w:rsidR="009A6662" w:rsidRPr="009A6662" w:rsidRDefault="009A6662" w:rsidP="009A6662">
            <w:pPr>
              <w:adjustRightInd w:val="0"/>
              <w:snapToGrid w:val="0"/>
              <w:rPr>
                <w:rFonts w:ascii="標楷體" w:eastAsia="標楷體" w:hAnsi="標楷體"/>
                <w:kern w:val="2"/>
                <w:sz w:val="16"/>
              </w:rPr>
            </w:pPr>
          </w:p>
        </w:tc>
        <w:tc>
          <w:tcPr>
            <w:tcW w:w="576" w:type="pct"/>
          </w:tcPr>
          <w:p w14:paraId="580915BF" w14:textId="77777777" w:rsidR="009A6662" w:rsidRPr="009A6662" w:rsidRDefault="009A6662" w:rsidP="009A6662">
            <w:pPr>
              <w:adjustRightInd w:val="0"/>
              <w:snapToGrid w:val="0"/>
              <w:rPr>
                <w:rFonts w:ascii="標楷體" w:eastAsia="標楷體" w:hAnsi="標楷體"/>
                <w:kern w:val="2"/>
                <w:sz w:val="16"/>
              </w:rPr>
            </w:pPr>
          </w:p>
        </w:tc>
        <w:tc>
          <w:tcPr>
            <w:tcW w:w="575" w:type="pct"/>
          </w:tcPr>
          <w:p w14:paraId="6F94137B" w14:textId="77777777" w:rsidR="009A6662" w:rsidRPr="009A6662" w:rsidRDefault="009A6662" w:rsidP="009A6662">
            <w:pPr>
              <w:adjustRightInd w:val="0"/>
              <w:snapToGrid w:val="0"/>
              <w:rPr>
                <w:rFonts w:ascii="標楷體" w:eastAsia="標楷體" w:hAnsi="標楷體"/>
                <w:kern w:val="2"/>
                <w:sz w:val="16"/>
              </w:rPr>
            </w:pPr>
          </w:p>
        </w:tc>
        <w:tc>
          <w:tcPr>
            <w:tcW w:w="578" w:type="pct"/>
          </w:tcPr>
          <w:p w14:paraId="1EBC4062" w14:textId="77777777" w:rsidR="009A6662" w:rsidRPr="009A6662" w:rsidRDefault="009A6662" w:rsidP="009A6662">
            <w:pPr>
              <w:adjustRightInd w:val="0"/>
              <w:snapToGrid w:val="0"/>
              <w:rPr>
                <w:rFonts w:ascii="標楷體" w:eastAsia="標楷體" w:hAnsi="標楷體"/>
                <w:kern w:val="2"/>
                <w:sz w:val="16"/>
              </w:rPr>
            </w:pPr>
          </w:p>
        </w:tc>
        <w:tc>
          <w:tcPr>
            <w:tcW w:w="196" w:type="pct"/>
            <w:vAlign w:val="center"/>
          </w:tcPr>
          <w:p w14:paraId="36FEBC41" w14:textId="77777777" w:rsidR="009A6662" w:rsidRPr="009A6662" w:rsidRDefault="009A6662" w:rsidP="009A6662">
            <w:pPr>
              <w:adjustRightInd w:val="0"/>
              <w:snapToGrid w:val="0"/>
              <w:jc w:val="center"/>
              <w:rPr>
                <w:rFonts w:ascii="標楷體" w:eastAsia="標楷體" w:hAnsi="標楷體"/>
                <w:kern w:val="2"/>
                <w:sz w:val="16"/>
              </w:rPr>
            </w:pPr>
          </w:p>
        </w:tc>
        <w:tc>
          <w:tcPr>
            <w:tcW w:w="421" w:type="pct"/>
          </w:tcPr>
          <w:p w14:paraId="6588DC7B" w14:textId="77777777" w:rsidR="009A6662" w:rsidRPr="009A6662" w:rsidRDefault="009A6662" w:rsidP="009A6662">
            <w:pPr>
              <w:adjustRightInd w:val="0"/>
              <w:snapToGrid w:val="0"/>
              <w:jc w:val="both"/>
              <w:rPr>
                <w:rFonts w:ascii="標楷體" w:eastAsia="標楷體" w:hAnsi="標楷體"/>
                <w:kern w:val="2"/>
                <w:sz w:val="16"/>
              </w:rPr>
            </w:pPr>
          </w:p>
        </w:tc>
        <w:tc>
          <w:tcPr>
            <w:tcW w:w="406" w:type="pct"/>
          </w:tcPr>
          <w:p w14:paraId="4E7F56D7" w14:textId="77777777" w:rsidR="009A6662" w:rsidRPr="009A6662" w:rsidRDefault="009A6662" w:rsidP="009A6662">
            <w:pPr>
              <w:adjustRightInd w:val="0"/>
              <w:snapToGrid w:val="0"/>
              <w:rPr>
                <w:rFonts w:ascii="標楷體" w:eastAsia="標楷體" w:hAnsi="標楷體"/>
                <w:kern w:val="2"/>
                <w:sz w:val="16"/>
              </w:rPr>
            </w:pPr>
          </w:p>
        </w:tc>
        <w:tc>
          <w:tcPr>
            <w:tcW w:w="336" w:type="pct"/>
          </w:tcPr>
          <w:p w14:paraId="06334F20" w14:textId="77777777" w:rsidR="009A6662" w:rsidRPr="009A6662" w:rsidRDefault="009A6662" w:rsidP="009A6662">
            <w:pPr>
              <w:adjustRightInd w:val="0"/>
              <w:snapToGrid w:val="0"/>
              <w:rPr>
                <w:rFonts w:ascii="標楷體" w:eastAsia="標楷體" w:hAnsi="標楷體"/>
                <w:kern w:val="2"/>
                <w:sz w:val="16"/>
              </w:rPr>
            </w:pPr>
          </w:p>
        </w:tc>
      </w:tr>
      <w:tr w:rsidR="009A6662" w:rsidRPr="009A6662" w14:paraId="00CFD951" w14:textId="77777777" w:rsidTr="00ED40D1">
        <w:trPr>
          <w:trHeight w:val="624"/>
          <w:jc w:val="center"/>
        </w:trPr>
        <w:tc>
          <w:tcPr>
            <w:tcW w:w="275" w:type="pct"/>
            <w:vAlign w:val="center"/>
          </w:tcPr>
          <w:p w14:paraId="38AB6F16" w14:textId="77777777" w:rsidR="009A6662" w:rsidRPr="009A6662" w:rsidRDefault="009A6662" w:rsidP="009A6662">
            <w:pPr>
              <w:jc w:val="center"/>
              <w:rPr>
                <w:rFonts w:ascii="標楷體" w:eastAsia="標楷體" w:hAnsi="標楷體" w:cs="標楷體"/>
                <w:sz w:val="16"/>
                <w:szCs w:val="16"/>
              </w:rPr>
            </w:pPr>
            <w:r w:rsidRPr="009A6662">
              <w:rPr>
                <w:rFonts w:ascii="標楷體" w:eastAsia="標楷體" w:hAnsi="標楷體" w:cs="標楷體" w:hint="eastAsia"/>
                <w:sz w:val="16"/>
                <w:szCs w:val="16"/>
              </w:rPr>
              <w:t>廿一</w:t>
            </w:r>
          </w:p>
          <w:p w14:paraId="23D16940"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0628</w:t>
            </w:r>
          </w:p>
          <w:p w14:paraId="33BF6FF4" w14:textId="77777777" w:rsidR="009A6662" w:rsidRPr="009A6662" w:rsidRDefault="009A6662" w:rsidP="009A6662">
            <w:pPr>
              <w:snapToGrid w:val="0"/>
              <w:jc w:val="center"/>
              <w:rPr>
                <w:rFonts w:ascii="標楷體" w:eastAsia="標楷體" w:hAnsi="標楷體" w:cs="標楷體"/>
                <w:sz w:val="16"/>
                <w:szCs w:val="16"/>
              </w:rPr>
            </w:pPr>
            <w:r w:rsidRPr="009A6662">
              <w:rPr>
                <w:rFonts w:ascii="標楷體" w:eastAsia="標楷體" w:hAnsi="標楷體" w:cs="標楷體" w:hint="eastAsia"/>
                <w:sz w:val="16"/>
                <w:szCs w:val="16"/>
              </w:rPr>
              <w:t>|</w:t>
            </w:r>
          </w:p>
          <w:p w14:paraId="5236A3DA" w14:textId="77777777" w:rsidR="009A6662" w:rsidRPr="009A6662" w:rsidRDefault="009A6662" w:rsidP="009A6662">
            <w:pPr>
              <w:snapToGrid w:val="0"/>
              <w:jc w:val="center"/>
              <w:rPr>
                <w:rFonts w:ascii="標楷體" w:eastAsia="標楷體" w:hAnsi="標楷體"/>
                <w:kern w:val="2"/>
                <w:sz w:val="16"/>
                <w:szCs w:val="16"/>
              </w:rPr>
            </w:pPr>
            <w:r w:rsidRPr="009A6662">
              <w:rPr>
                <w:rFonts w:ascii="標楷體" w:eastAsia="標楷體" w:hAnsi="標楷體" w:cs="標楷體" w:hint="eastAsia"/>
                <w:sz w:val="16"/>
                <w:szCs w:val="16"/>
              </w:rPr>
              <w:t>0630</w:t>
            </w:r>
          </w:p>
        </w:tc>
        <w:tc>
          <w:tcPr>
            <w:tcW w:w="211" w:type="pct"/>
            <w:vAlign w:val="center"/>
          </w:tcPr>
          <w:p w14:paraId="1538D596" w14:textId="77777777" w:rsidR="009A6662" w:rsidRPr="009A6662" w:rsidRDefault="009A6662" w:rsidP="009A6662">
            <w:pPr>
              <w:snapToGrid w:val="0"/>
              <w:jc w:val="both"/>
              <w:rPr>
                <w:rFonts w:ascii="標楷體" w:eastAsia="標楷體" w:hAnsi="標楷體"/>
                <w:bCs/>
                <w:sz w:val="16"/>
                <w:szCs w:val="16"/>
              </w:rPr>
            </w:pPr>
            <w:r w:rsidRPr="009A6662">
              <w:rPr>
                <w:rFonts w:ascii="標楷體" w:eastAsia="標楷體" w:hAnsi="標楷體" w:hint="eastAsia"/>
                <w:bCs/>
                <w:sz w:val="16"/>
                <w:szCs w:val="16"/>
              </w:rPr>
              <w:t>0629(一)課後照顧班截止上課</w:t>
            </w:r>
          </w:p>
          <w:p w14:paraId="4066AAD7" w14:textId="77777777" w:rsidR="009A6662" w:rsidRPr="009A6662" w:rsidRDefault="009A6662" w:rsidP="009A6662">
            <w:pPr>
              <w:snapToGrid w:val="0"/>
              <w:jc w:val="both"/>
              <w:rPr>
                <w:rFonts w:ascii="標楷體" w:eastAsia="標楷體" w:hAnsi="標楷體"/>
                <w:kern w:val="2"/>
                <w:sz w:val="16"/>
                <w:szCs w:val="16"/>
              </w:rPr>
            </w:pPr>
            <w:r w:rsidRPr="009A6662">
              <w:rPr>
                <w:rFonts w:ascii="標楷體" w:eastAsia="標楷體" w:hAnsi="標楷體" w:hint="eastAsia"/>
                <w:bCs/>
                <w:sz w:val="16"/>
                <w:szCs w:val="16"/>
              </w:rPr>
              <w:t>0630(二)結業式(1530放學)</w:t>
            </w:r>
          </w:p>
        </w:tc>
        <w:tc>
          <w:tcPr>
            <w:tcW w:w="170" w:type="pct"/>
            <w:vAlign w:val="center"/>
          </w:tcPr>
          <w:p w14:paraId="3DB4E1A8" w14:textId="77777777" w:rsidR="009A6662" w:rsidRPr="009A6662" w:rsidRDefault="009A6662" w:rsidP="009A6662">
            <w:pPr>
              <w:adjustRightInd w:val="0"/>
              <w:snapToGrid w:val="0"/>
              <w:jc w:val="center"/>
              <w:rPr>
                <w:rFonts w:ascii="標楷體" w:eastAsia="標楷體" w:hAnsi="標楷體"/>
                <w:kern w:val="2"/>
                <w:sz w:val="16"/>
              </w:rPr>
            </w:pPr>
          </w:p>
        </w:tc>
        <w:tc>
          <w:tcPr>
            <w:tcW w:w="170" w:type="pct"/>
            <w:vAlign w:val="center"/>
          </w:tcPr>
          <w:p w14:paraId="5F41C4EB" w14:textId="77777777" w:rsidR="009A6662" w:rsidRPr="009A6662" w:rsidRDefault="009A6662" w:rsidP="009A6662">
            <w:pPr>
              <w:adjustRightInd w:val="0"/>
              <w:snapToGrid w:val="0"/>
              <w:jc w:val="center"/>
              <w:rPr>
                <w:rFonts w:ascii="標楷體" w:eastAsia="標楷體" w:hAnsi="標楷體"/>
                <w:kern w:val="2"/>
                <w:sz w:val="16"/>
              </w:rPr>
            </w:pPr>
          </w:p>
        </w:tc>
        <w:tc>
          <w:tcPr>
            <w:tcW w:w="321" w:type="pct"/>
          </w:tcPr>
          <w:p w14:paraId="792C51DF" w14:textId="77777777" w:rsidR="009A6662" w:rsidRPr="009A6662" w:rsidRDefault="009A6662" w:rsidP="009A6662">
            <w:pPr>
              <w:adjustRightInd w:val="0"/>
              <w:snapToGrid w:val="0"/>
              <w:rPr>
                <w:rFonts w:ascii="標楷體" w:eastAsia="標楷體" w:hAnsi="標楷體"/>
                <w:kern w:val="2"/>
                <w:sz w:val="16"/>
              </w:rPr>
            </w:pPr>
          </w:p>
        </w:tc>
        <w:tc>
          <w:tcPr>
            <w:tcW w:w="765" w:type="pct"/>
          </w:tcPr>
          <w:p w14:paraId="344DC46F" w14:textId="77777777" w:rsidR="009A6662" w:rsidRPr="009A6662" w:rsidRDefault="009A6662" w:rsidP="009A6662">
            <w:pPr>
              <w:adjustRightInd w:val="0"/>
              <w:snapToGrid w:val="0"/>
              <w:rPr>
                <w:rFonts w:ascii="標楷體" w:eastAsia="標楷體" w:hAnsi="標楷體"/>
                <w:kern w:val="2"/>
                <w:sz w:val="16"/>
              </w:rPr>
            </w:pPr>
          </w:p>
        </w:tc>
        <w:tc>
          <w:tcPr>
            <w:tcW w:w="576" w:type="pct"/>
          </w:tcPr>
          <w:p w14:paraId="2675A9DF" w14:textId="77777777" w:rsidR="009A6662" w:rsidRPr="009A6662" w:rsidRDefault="009A6662" w:rsidP="009A6662">
            <w:pPr>
              <w:adjustRightInd w:val="0"/>
              <w:snapToGrid w:val="0"/>
              <w:rPr>
                <w:rFonts w:ascii="標楷體" w:eastAsia="標楷體" w:hAnsi="標楷體"/>
                <w:kern w:val="2"/>
                <w:sz w:val="16"/>
              </w:rPr>
            </w:pPr>
          </w:p>
        </w:tc>
        <w:tc>
          <w:tcPr>
            <w:tcW w:w="575" w:type="pct"/>
          </w:tcPr>
          <w:p w14:paraId="0B0297CC" w14:textId="77777777" w:rsidR="009A6662" w:rsidRPr="009A6662" w:rsidRDefault="009A6662" w:rsidP="009A6662">
            <w:pPr>
              <w:adjustRightInd w:val="0"/>
              <w:snapToGrid w:val="0"/>
              <w:rPr>
                <w:rFonts w:ascii="標楷體" w:eastAsia="標楷體" w:hAnsi="標楷體"/>
                <w:kern w:val="2"/>
                <w:sz w:val="16"/>
              </w:rPr>
            </w:pPr>
          </w:p>
        </w:tc>
        <w:tc>
          <w:tcPr>
            <w:tcW w:w="578" w:type="pct"/>
          </w:tcPr>
          <w:p w14:paraId="7D862108" w14:textId="77777777" w:rsidR="009A6662" w:rsidRPr="009A6662" w:rsidRDefault="009A6662" w:rsidP="009A6662">
            <w:pPr>
              <w:adjustRightInd w:val="0"/>
              <w:snapToGrid w:val="0"/>
              <w:rPr>
                <w:rFonts w:ascii="標楷體" w:eastAsia="標楷體" w:hAnsi="標楷體"/>
                <w:kern w:val="2"/>
                <w:sz w:val="16"/>
              </w:rPr>
            </w:pPr>
          </w:p>
        </w:tc>
        <w:tc>
          <w:tcPr>
            <w:tcW w:w="196" w:type="pct"/>
            <w:vAlign w:val="center"/>
          </w:tcPr>
          <w:p w14:paraId="1DAE2B64" w14:textId="77777777" w:rsidR="009A6662" w:rsidRPr="009A6662" w:rsidRDefault="009A6662" w:rsidP="009A6662">
            <w:pPr>
              <w:adjustRightInd w:val="0"/>
              <w:snapToGrid w:val="0"/>
              <w:jc w:val="center"/>
              <w:rPr>
                <w:rFonts w:ascii="標楷體" w:eastAsia="標楷體" w:hAnsi="標楷體"/>
                <w:kern w:val="2"/>
                <w:sz w:val="16"/>
              </w:rPr>
            </w:pPr>
          </w:p>
        </w:tc>
        <w:tc>
          <w:tcPr>
            <w:tcW w:w="421" w:type="pct"/>
          </w:tcPr>
          <w:p w14:paraId="3DC35BFE" w14:textId="77777777" w:rsidR="009A6662" w:rsidRPr="009A6662" w:rsidRDefault="009A6662" w:rsidP="009A6662">
            <w:pPr>
              <w:adjustRightInd w:val="0"/>
              <w:snapToGrid w:val="0"/>
              <w:jc w:val="both"/>
              <w:rPr>
                <w:rFonts w:ascii="標楷體" w:eastAsia="標楷體" w:hAnsi="標楷體"/>
                <w:kern w:val="2"/>
                <w:sz w:val="16"/>
              </w:rPr>
            </w:pPr>
          </w:p>
        </w:tc>
        <w:tc>
          <w:tcPr>
            <w:tcW w:w="406" w:type="pct"/>
          </w:tcPr>
          <w:p w14:paraId="0AACEFC0" w14:textId="77777777" w:rsidR="009A6662" w:rsidRPr="009A6662" w:rsidRDefault="009A6662" w:rsidP="009A6662">
            <w:pPr>
              <w:adjustRightInd w:val="0"/>
              <w:snapToGrid w:val="0"/>
              <w:rPr>
                <w:rFonts w:ascii="標楷體" w:eastAsia="標楷體" w:hAnsi="標楷體"/>
                <w:kern w:val="2"/>
                <w:sz w:val="16"/>
              </w:rPr>
            </w:pPr>
          </w:p>
        </w:tc>
        <w:tc>
          <w:tcPr>
            <w:tcW w:w="336" w:type="pct"/>
          </w:tcPr>
          <w:p w14:paraId="27764F60" w14:textId="77777777" w:rsidR="009A6662" w:rsidRPr="009A6662" w:rsidRDefault="009A6662" w:rsidP="009A6662">
            <w:pPr>
              <w:adjustRightInd w:val="0"/>
              <w:snapToGrid w:val="0"/>
              <w:rPr>
                <w:rFonts w:ascii="標楷體" w:eastAsia="標楷體" w:hAnsi="標楷體"/>
                <w:kern w:val="2"/>
                <w:sz w:val="16"/>
              </w:rPr>
            </w:pPr>
          </w:p>
        </w:tc>
      </w:tr>
    </w:tbl>
    <w:p w14:paraId="40D097D2" w14:textId="77777777" w:rsidR="00A36167" w:rsidRPr="009A6662" w:rsidRDefault="00A36167" w:rsidP="00A07A80">
      <w:pPr>
        <w:tabs>
          <w:tab w:val="left" w:pos="1635"/>
        </w:tabs>
        <w:rPr>
          <w:rFonts w:ascii="標楷體" w:eastAsia="標楷體" w:hAnsi="標楷體"/>
          <w:kern w:val="2"/>
          <w:sz w:val="28"/>
          <w:szCs w:val="28"/>
        </w:rPr>
      </w:pPr>
    </w:p>
    <w:p w14:paraId="1D5D3141" w14:textId="77777777" w:rsidR="00A36167" w:rsidRPr="009A6662" w:rsidRDefault="00A36167" w:rsidP="00AE537B">
      <w:pPr>
        <w:rPr>
          <w:rFonts w:ascii="標楷體" w:eastAsia="標楷體" w:hAnsi="標楷體"/>
          <w:color w:val="808080" w:themeColor="background1" w:themeShade="80"/>
          <w:szCs w:val="32"/>
        </w:rPr>
      </w:pPr>
    </w:p>
    <w:p w14:paraId="19F8EE39" w14:textId="77777777" w:rsidR="00AE537B" w:rsidRPr="009A6662" w:rsidRDefault="00AE537B" w:rsidP="00AE537B">
      <w:pPr>
        <w:rPr>
          <w:rFonts w:ascii="標楷體" w:eastAsia="標楷體" w:hAnsi="標楷體"/>
          <w:color w:val="808080" w:themeColor="background1" w:themeShade="80"/>
          <w:szCs w:val="32"/>
        </w:rPr>
      </w:pPr>
    </w:p>
    <w:sectPr w:rsidR="00AE537B" w:rsidRPr="009A6662">
      <w:footerReference w:type="default" r:id="rId11"/>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69A4" w14:textId="77777777" w:rsidR="00F0450F" w:rsidRDefault="00F0450F">
      <w:r>
        <w:separator/>
      </w:r>
    </w:p>
  </w:endnote>
  <w:endnote w:type="continuationSeparator" w:id="0">
    <w:p w14:paraId="6AF399F0" w14:textId="77777777" w:rsidR="00F0450F" w:rsidRDefault="00F04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12C3" w14:textId="63BB628A" w:rsidR="00801DD5" w:rsidRDefault="006A7937">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6D2B6C">
      <w:rPr>
        <w:rFonts w:eastAsia="Times New Roman"/>
        <w:noProof/>
        <w:color w:val="000000"/>
        <w:sz w:val="20"/>
        <w:szCs w:val="20"/>
      </w:rPr>
      <w:t>20</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016E" w14:textId="77777777" w:rsidR="00F0450F" w:rsidRDefault="00F0450F">
      <w:r>
        <w:separator/>
      </w:r>
    </w:p>
  </w:footnote>
  <w:footnote w:type="continuationSeparator" w:id="0">
    <w:p w14:paraId="798180B4" w14:textId="77777777" w:rsidR="00F0450F" w:rsidRDefault="00F04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7936F9"/>
    <w:multiLevelType w:val="hybridMultilevel"/>
    <w:tmpl w:val="0548046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ACC18D3"/>
    <w:multiLevelType w:val="hybridMultilevel"/>
    <w:tmpl w:val="ACE8F580"/>
    <w:lvl w:ilvl="0" w:tplc="96884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D7D7086"/>
    <w:multiLevelType w:val="hybridMultilevel"/>
    <w:tmpl w:val="05480466"/>
    <w:lvl w:ilvl="0" w:tplc="A40046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24976430">
    <w:abstractNumId w:val="0"/>
  </w:num>
  <w:num w:numId="2" w16cid:durableId="1289556419">
    <w:abstractNumId w:val="6"/>
  </w:num>
  <w:num w:numId="3" w16cid:durableId="1455560488">
    <w:abstractNumId w:val="5"/>
  </w:num>
  <w:num w:numId="4" w16cid:durableId="1714035430">
    <w:abstractNumId w:val="2"/>
  </w:num>
  <w:num w:numId="5" w16cid:durableId="6638962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1292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637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778354">
    <w:abstractNumId w:val="1"/>
  </w:num>
  <w:num w:numId="9" w16cid:durableId="1445924013">
    <w:abstractNumId w:val="7"/>
  </w:num>
  <w:num w:numId="10" w16cid:durableId="1636832705">
    <w:abstractNumId w:val="4"/>
  </w:num>
  <w:num w:numId="11" w16cid:durableId="74510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52961"/>
    <w:rsid w:val="00181EF4"/>
    <w:rsid w:val="001A4D95"/>
    <w:rsid w:val="001A56D7"/>
    <w:rsid w:val="001C6410"/>
    <w:rsid w:val="001E69A6"/>
    <w:rsid w:val="002008D6"/>
    <w:rsid w:val="00202C09"/>
    <w:rsid w:val="00281326"/>
    <w:rsid w:val="002826FD"/>
    <w:rsid w:val="002B3084"/>
    <w:rsid w:val="002C31A1"/>
    <w:rsid w:val="002F0B65"/>
    <w:rsid w:val="002F48A2"/>
    <w:rsid w:val="0035221E"/>
    <w:rsid w:val="00370FE0"/>
    <w:rsid w:val="003814E9"/>
    <w:rsid w:val="00390FFF"/>
    <w:rsid w:val="003A0D16"/>
    <w:rsid w:val="003A4040"/>
    <w:rsid w:val="003E59C1"/>
    <w:rsid w:val="003F0269"/>
    <w:rsid w:val="003F0D2C"/>
    <w:rsid w:val="00462D7B"/>
    <w:rsid w:val="00470C6C"/>
    <w:rsid w:val="00483FC3"/>
    <w:rsid w:val="004B3A6B"/>
    <w:rsid w:val="004C64E3"/>
    <w:rsid w:val="004F5A10"/>
    <w:rsid w:val="005039DE"/>
    <w:rsid w:val="00543825"/>
    <w:rsid w:val="00571096"/>
    <w:rsid w:val="005C4AEA"/>
    <w:rsid w:val="005D096C"/>
    <w:rsid w:val="005D1C1B"/>
    <w:rsid w:val="005E3582"/>
    <w:rsid w:val="005E3CFD"/>
    <w:rsid w:val="005F1313"/>
    <w:rsid w:val="00603584"/>
    <w:rsid w:val="00604C65"/>
    <w:rsid w:val="00605FCB"/>
    <w:rsid w:val="006A7937"/>
    <w:rsid w:val="006D2B6C"/>
    <w:rsid w:val="006E332A"/>
    <w:rsid w:val="006F0BBD"/>
    <w:rsid w:val="00703D33"/>
    <w:rsid w:val="00734ABD"/>
    <w:rsid w:val="00745904"/>
    <w:rsid w:val="00757C9A"/>
    <w:rsid w:val="00764F0F"/>
    <w:rsid w:val="007A348B"/>
    <w:rsid w:val="007E0F4A"/>
    <w:rsid w:val="00801DD5"/>
    <w:rsid w:val="0081578A"/>
    <w:rsid w:val="008304CE"/>
    <w:rsid w:val="00837146"/>
    <w:rsid w:val="00840913"/>
    <w:rsid w:val="008420A2"/>
    <w:rsid w:val="00882800"/>
    <w:rsid w:val="008A2738"/>
    <w:rsid w:val="0092585E"/>
    <w:rsid w:val="00941C0E"/>
    <w:rsid w:val="009A0CDF"/>
    <w:rsid w:val="009A6662"/>
    <w:rsid w:val="009B656E"/>
    <w:rsid w:val="009D0F95"/>
    <w:rsid w:val="009E2F38"/>
    <w:rsid w:val="00A2407A"/>
    <w:rsid w:val="00A36167"/>
    <w:rsid w:val="00A8671A"/>
    <w:rsid w:val="00AC69C9"/>
    <w:rsid w:val="00AE537B"/>
    <w:rsid w:val="00B17495"/>
    <w:rsid w:val="00B1799D"/>
    <w:rsid w:val="00B2062B"/>
    <w:rsid w:val="00B24121"/>
    <w:rsid w:val="00B2534F"/>
    <w:rsid w:val="00B4688B"/>
    <w:rsid w:val="00B5177D"/>
    <w:rsid w:val="00B57A79"/>
    <w:rsid w:val="00B64954"/>
    <w:rsid w:val="00BD5C3A"/>
    <w:rsid w:val="00BF387C"/>
    <w:rsid w:val="00C122FF"/>
    <w:rsid w:val="00C1561B"/>
    <w:rsid w:val="00C539BE"/>
    <w:rsid w:val="00C6367D"/>
    <w:rsid w:val="00CD6E2D"/>
    <w:rsid w:val="00CF6349"/>
    <w:rsid w:val="00D1219B"/>
    <w:rsid w:val="00D1550F"/>
    <w:rsid w:val="00DA36C0"/>
    <w:rsid w:val="00DB1BA6"/>
    <w:rsid w:val="00DF27F6"/>
    <w:rsid w:val="00E437EB"/>
    <w:rsid w:val="00E63F76"/>
    <w:rsid w:val="00E66460"/>
    <w:rsid w:val="00E96A1E"/>
    <w:rsid w:val="00ED2AFF"/>
    <w:rsid w:val="00EE1220"/>
    <w:rsid w:val="00EE1AF2"/>
    <w:rsid w:val="00F042C1"/>
    <w:rsid w:val="00F0450F"/>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6947">
      <w:bodyDiv w:val="1"/>
      <w:marLeft w:val="0"/>
      <w:marRight w:val="0"/>
      <w:marTop w:val="0"/>
      <w:marBottom w:val="0"/>
      <w:divBdr>
        <w:top w:val="none" w:sz="0" w:space="0" w:color="auto"/>
        <w:left w:val="none" w:sz="0" w:space="0" w:color="auto"/>
        <w:bottom w:val="none" w:sz="0" w:space="0" w:color="auto"/>
        <w:right w:val="none" w:sz="0" w:space="0" w:color="auto"/>
      </w:divBdr>
    </w:div>
    <w:div w:id="138497686">
      <w:bodyDiv w:val="1"/>
      <w:marLeft w:val="0"/>
      <w:marRight w:val="0"/>
      <w:marTop w:val="0"/>
      <w:marBottom w:val="0"/>
      <w:divBdr>
        <w:top w:val="none" w:sz="0" w:space="0" w:color="auto"/>
        <w:left w:val="none" w:sz="0" w:space="0" w:color="auto"/>
        <w:bottom w:val="none" w:sz="0" w:space="0" w:color="auto"/>
        <w:right w:val="none" w:sz="0" w:space="0" w:color="auto"/>
      </w:divBdr>
    </w:div>
    <w:div w:id="262423384">
      <w:bodyDiv w:val="1"/>
      <w:marLeft w:val="0"/>
      <w:marRight w:val="0"/>
      <w:marTop w:val="0"/>
      <w:marBottom w:val="0"/>
      <w:divBdr>
        <w:top w:val="none" w:sz="0" w:space="0" w:color="auto"/>
        <w:left w:val="none" w:sz="0" w:space="0" w:color="auto"/>
        <w:bottom w:val="none" w:sz="0" w:space="0" w:color="auto"/>
        <w:right w:val="none" w:sz="0" w:space="0" w:color="auto"/>
      </w:divBdr>
    </w:div>
    <w:div w:id="300354592">
      <w:bodyDiv w:val="1"/>
      <w:marLeft w:val="0"/>
      <w:marRight w:val="0"/>
      <w:marTop w:val="0"/>
      <w:marBottom w:val="0"/>
      <w:divBdr>
        <w:top w:val="none" w:sz="0" w:space="0" w:color="auto"/>
        <w:left w:val="none" w:sz="0" w:space="0" w:color="auto"/>
        <w:bottom w:val="none" w:sz="0" w:space="0" w:color="auto"/>
        <w:right w:val="none" w:sz="0" w:space="0" w:color="auto"/>
      </w:divBdr>
    </w:div>
    <w:div w:id="311568417">
      <w:bodyDiv w:val="1"/>
      <w:marLeft w:val="0"/>
      <w:marRight w:val="0"/>
      <w:marTop w:val="0"/>
      <w:marBottom w:val="0"/>
      <w:divBdr>
        <w:top w:val="none" w:sz="0" w:space="0" w:color="auto"/>
        <w:left w:val="none" w:sz="0" w:space="0" w:color="auto"/>
        <w:bottom w:val="none" w:sz="0" w:space="0" w:color="auto"/>
        <w:right w:val="none" w:sz="0" w:space="0" w:color="auto"/>
      </w:divBdr>
    </w:div>
    <w:div w:id="629745083">
      <w:bodyDiv w:val="1"/>
      <w:marLeft w:val="0"/>
      <w:marRight w:val="0"/>
      <w:marTop w:val="0"/>
      <w:marBottom w:val="0"/>
      <w:divBdr>
        <w:top w:val="none" w:sz="0" w:space="0" w:color="auto"/>
        <w:left w:val="none" w:sz="0" w:space="0" w:color="auto"/>
        <w:bottom w:val="none" w:sz="0" w:space="0" w:color="auto"/>
        <w:right w:val="none" w:sz="0" w:space="0" w:color="auto"/>
      </w:divBdr>
      <w:divsChild>
        <w:div w:id="2014718226">
          <w:marLeft w:val="440"/>
          <w:marRight w:val="0"/>
          <w:marTop w:val="0"/>
          <w:marBottom w:val="0"/>
          <w:divBdr>
            <w:top w:val="none" w:sz="0" w:space="0" w:color="auto"/>
            <w:left w:val="none" w:sz="0" w:space="0" w:color="auto"/>
            <w:bottom w:val="none" w:sz="0" w:space="0" w:color="auto"/>
            <w:right w:val="none" w:sz="0" w:space="0" w:color="auto"/>
          </w:divBdr>
        </w:div>
      </w:divsChild>
    </w:div>
    <w:div w:id="1178812740">
      <w:bodyDiv w:val="1"/>
      <w:marLeft w:val="0"/>
      <w:marRight w:val="0"/>
      <w:marTop w:val="0"/>
      <w:marBottom w:val="0"/>
      <w:divBdr>
        <w:top w:val="none" w:sz="0" w:space="0" w:color="auto"/>
        <w:left w:val="none" w:sz="0" w:space="0" w:color="auto"/>
        <w:bottom w:val="none" w:sz="0" w:space="0" w:color="auto"/>
        <w:right w:val="none" w:sz="0" w:space="0" w:color="auto"/>
      </w:divBdr>
    </w:div>
    <w:div w:id="1227910282">
      <w:bodyDiv w:val="1"/>
      <w:marLeft w:val="0"/>
      <w:marRight w:val="0"/>
      <w:marTop w:val="0"/>
      <w:marBottom w:val="0"/>
      <w:divBdr>
        <w:top w:val="none" w:sz="0" w:space="0" w:color="auto"/>
        <w:left w:val="none" w:sz="0" w:space="0" w:color="auto"/>
        <w:bottom w:val="none" w:sz="0" w:space="0" w:color="auto"/>
        <w:right w:val="none" w:sz="0" w:space="0" w:color="auto"/>
      </w:divBdr>
    </w:div>
    <w:div w:id="1302922741">
      <w:bodyDiv w:val="1"/>
      <w:marLeft w:val="0"/>
      <w:marRight w:val="0"/>
      <w:marTop w:val="0"/>
      <w:marBottom w:val="0"/>
      <w:divBdr>
        <w:top w:val="none" w:sz="0" w:space="0" w:color="auto"/>
        <w:left w:val="none" w:sz="0" w:space="0" w:color="auto"/>
        <w:bottom w:val="none" w:sz="0" w:space="0" w:color="auto"/>
        <w:right w:val="none" w:sz="0" w:space="0" w:color="auto"/>
      </w:divBdr>
    </w:div>
    <w:div w:id="1425566406">
      <w:bodyDiv w:val="1"/>
      <w:marLeft w:val="0"/>
      <w:marRight w:val="0"/>
      <w:marTop w:val="0"/>
      <w:marBottom w:val="0"/>
      <w:divBdr>
        <w:top w:val="none" w:sz="0" w:space="0" w:color="auto"/>
        <w:left w:val="none" w:sz="0" w:space="0" w:color="auto"/>
        <w:bottom w:val="none" w:sz="0" w:space="0" w:color="auto"/>
        <w:right w:val="none" w:sz="0" w:space="0" w:color="auto"/>
      </w:divBdr>
    </w:div>
    <w:div w:id="1492209042">
      <w:bodyDiv w:val="1"/>
      <w:marLeft w:val="0"/>
      <w:marRight w:val="0"/>
      <w:marTop w:val="0"/>
      <w:marBottom w:val="0"/>
      <w:divBdr>
        <w:top w:val="none" w:sz="0" w:space="0" w:color="auto"/>
        <w:left w:val="none" w:sz="0" w:space="0" w:color="auto"/>
        <w:bottom w:val="none" w:sz="0" w:space="0" w:color="auto"/>
        <w:right w:val="none" w:sz="0" w:space="0" w:color="auto"/>
      </w:divBdr>
    </w:div>
    <w:div w:id="1514874923">
      <w:bodyDiv w:val="1"/>
      <w:marLeft w:val="0"/>
      <w:marRight w:val="0"/>
      <w:marTop w:val="0"/>
      <w:marBottom w:val="0"/>
      <w:divBdr>
        <w:top w:val="none" w:sz="0" w:space="0" w:color="auto"/>
        <w:left w:val="none" w:sz="0" w:space="0" w:color="auto"/>
        <w:bottom w:val="none" w:sz="0" w:space="0" w:color="auto"/>
        <w:right w:val="none" w:sz="0" w:space="0" w:color="auto"/>
      </w:divBdr>
    </w:div>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1645312330">
      <w:bodyDiv w:val="1"/>
      <w:marLeft w:val="0"/>
      <w:marRight w:val="0"/>
      <w:marTop w:val="0"/>
      <w:marBottom w:val="0"/>
      <w:divBdr>
        <w:top w:val="none" w:sz="0" w:space="0" w:color="auto"/>
        <w:left w:val="none" w:sz="0" w:space="0" w:color="auto"/>
        <w:bottom w:val="none" w:sz="0" w:space="0" w:color="auto"/>
        <w:right w:val="none" w:sz="0" w:space="0" w:color="auto"/>
      </w:divBdr>
      <w:divsChild>
        <w:div w:id="2120830844">
          <w:marLeft w:val="440"/>
          <w:marRight w:val="0"/>
          <w:marTop w:val="0"/>
          <w:marBottom w:val="0"/>
          <w:divBdr>
            <w:top w:val="none" w:sz="0" w:space="0" w:color="auto"/>
            <w:left w:val="none" w:sz="0" w:space="0" w:color="auto"/>
            <w:bottom w:val="none" w:sz="0" w:space="0" w:color="auto"/>
            <w:right w:val="none" w:sz="0" w:space="0" w:color="auto"/>
          </w:divBdr>
        </w:div>
      </w:divsChild>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B3F746-A49C-4AB9-8CE9-39C135A3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47</Pages>
  <Words>4672</Words>
  <Characters>26632</Characters>
  <Application>Microsoft Office Word</Application>
  <DocSecurity>0</DocSecurity>
  <Lines>221</Lines>
  <Paragraphs>62</Paragraphs>
  <ScaleCrop>false</ScaleCrop>
  <Company/>
  <LinksUpToDate>false</LinksUpToDate>
  <CharactersWithSpaces>31242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劉佳佳</cp:lastModifiedBy>
  <cp:revision>6</cp:revision>
  <dcterms:created xsi:type="dcterms:W3CDTF">2026-06-09T14:32:00Z</dcterms:created>
  <dcterms:modified xsi:type="dcterms:W3CDTF">2026-06-09T16:47:00Z</dcterms:modified>
</cp:coreProperties>
</file>