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AE" w:rsidRDefault="00FB32D1">
      <w:pPr>
        <w:pStyle w:val="1"/>
        <w:snapToGrid w:val="0"/>
        <w:spacing w:line="420" w:lineRule="exact"/>
        <w:ind w:left="0"/>
        <w:jc w:val="center"/>
        <w:rPr>
          <w:rFonts w:ascii="標楷體" w:eastAsia="標楷體" w:hAnsi="標楷體"/>
          <w:sz w:val="32"/>
          <w:szCs w:val="32"/>
        </w:rPr>
      </w:pPr>
      <w:bookmarkStart w:id="0" w:name="_GoBack"/>
      <w:bookmarkEnd w:id="0"/>
      <w:r>
        <w:rPr>
          <w:rFonts w:ascii="標楷體" w:eastAsia="標楷體" w:hAnsi="標楷體"/>
          <w:sz w:val="32"/>
          <w:szCs w:val="32"/>
        </w:rPr>
        <w:t>財團法人喜憨兒社會福利基金會</w:t>
      </w:r>
    </w:p>
    <w:p w:rsidR="00E57AAE" w:rsidRDefault="00FB32D1">
      <w:pPr>
        <w:pStyle w:val="1"/>
        <w:snapToGrid w:val="0"/>
        <w:spacing w:line="420" w:lineRule="exact"/>
        <w:ind w:left="0"/>
        <w:jc w:val="center"/>
      </w:pPr>
      <w:r>
        <w:rPr>
          <w:rFonts w:ascii="標楷體" w:eastAsia="標楷體" w:hAnsi="標楷體"/>
          <w:sz w:val="32"/>
          <w:szCs w:val="32"/>
        </w:rPr>
        <w:t>心智障礙者性發展風險辨識暨篩檢表推廣培訓</w:t>
      </w:r>
      <w:r>
        <w:rPr>
          <w:rFonts w:ascii="標楷體" w:eastAsia="標楷體" w:hAnsi="標楷體"/>
          <w:sz w:val="32"/>
          <w:szCs w:val="26"/>
        </w:rPr>
        <w:t>報名簡章</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壹、緣起</w:t>
      </w:r>
    </w:p>
    <w:p w:rsidR="00E57AAE" w:rsidRDefault="00FB32D1">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心智障礙者腦部受先天或後天的影響，身心特殊狀況面對基本性需求對於常人一般的自慰會無法分辨隱私，也易造成自我性暴露及性和情慾衝動控制不足，影響他人觀感及人際互動關係，導致對人的不當碰觸或對自己身體界限認知缺乏，使其成為性侵害的受害者或加害者。</w:t>
      </w:r>
    </w:p>
    <w:p w:rsidR="00E57AAE" w:rsidRDefault="00FB32D1">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現行性侵害社區處遇專業人員對於心智障礙者加害人，個人與家庭的介入方法與教材都仍在積極設計開發中，機構內工作人員仍積極學習性侵害處遇知識與技巧中，現況室此類特殊族群被不當的轉介傳遞於各系統之間，例如：社區方案若未準備好處理嚴重行為問題，會造成心智障礙者被迫從社區，安置入機構，而機構方案若資源和工作人員訓練缺乏，也會導致個案送入醫院或警察局，最糟的情況是住入監獄。再者，安置醫院無法提供個案支持，進入監獄後難以評估不會再犯，而長期安置於監獄，也會有人權和道德上瑕疵。</w:t>
      </w:r>
    </w:p>
    <w:p w:rsidR="00E57AAE" w:rsidRDefault="00FB32D1">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此外，社區處遇專家人員也提出認知及身心</w:t>
      </w:r>
      <w:r>
        <w:rPr>
          <w:rFonts w:ascii="標楷體" w:eastAsia="標楷體" w:hAnsi="標楷體"/>
          <w:sz w:val="26"/>
          <w:szCs w:val="26"/>
        </w:rPr>
        <w:t>狀況的不穩定和難以修復性是最困難處遇之特殊性個案，目前在實務上尚無法真正提出有效處遇策略，實際工作者必需能辦識這一族群的特徵，而此類族群在外在（社區）監控機制及內控（心智障礙個人及家屬）是雙倍的弱勢，所以必需採取內外控的機制之多重策略，更應以全人視野協助這群人困難和需求，以及整理所在環境處境中社會支持系統協助其度過再犯風險。</w:t>
      </w:r>
    </w:p>
    <w:p w:rsidR="00E57AAE" w:rsidRDefault="00FB32D1">
      <w:pPr>
        <w:tabs>
          <w:tab w:val="left" w:pos="426"/>
        </w:tabs>
        <w:spacing w:line="440" w:lineRule="exact"/>
        <w:ind w:left="84"/>
        <w:jc w:val="both"/>
        <w:rPr>
          <w:rFonts w:ascii="標楷體" w:eastAsia="標楷體" w:hAnsi="標楷體"/>
          <w:sz w:val="26"/>
          <w:szCs w:val="26"/>
        </w:rPr>
      </w:pPr>
      <w:r>
        <w:rPr>
          <w:rFonts w:ascii="標楷體" w:eastAsia="標楷體" w:hAnsi="標楷體"/>
          <w:sz w:val="26"/>
          <w:szCs w:val="26"/>
        </w:rPr>
        <w:t xml:space="preserve">　　本計劃主要邀請資深性侵害處遇專業人員，國立中正大學犯罪防治系林明傑教授，辦理兩場兼具理論和實務操作帶領之「社區與機構內心智障礙者性發展風險辨識篩檢表培訓」，培力從事心智障礙者之工作</w:t>
      </w:r>
      <w:r>
        <w:rPr>
          <w:rFonts w:ascii="標楷體" w:eastAsia="標楷體" w:hAnsi="標楷體"/>
          <w:sz w:val="26"/>
          <w:szCs w:val="26"/>
        </w:rPr>
        <w:t>人員如何使用初篩表與複篩表進行性風險辨識篩檢，及早發現高關懷個案，再針對社區和機構內篩檢出有風險的心智障礙者提供性偏差行為預防團體課程，傳遞性騷擾與性侵害知識、法律常識、合宜且有禮的人際互動、合情合法處理性需求與人際需求的做法。</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貳、目的</w:t>
      </w:r>
    </w:p>
    <w:p w:rsidR="00E57AAE" w:rsidRDefault="00FB32D1">
      <w:pPr>
        <w:snapToGrid w:val="0"/>
        <w:spacing w:after="180" w:line="420" w:lineRule="exact"/>
        <w:ind w:left="474" w:hanging="390"/>
        <w:jc w:val="both"/>
        <w:rPr>
          <w:rFonts w:eastAsia="標楷體"/>
          <w:sz w:val="26"/>
          <w:szCs w:val="26"/>
        </w:rPr>
      </w:pPr>
      <w:r>
        <w:rPr>
          <w:rFonts w:eastAsia="標楷體"/>
          <w:sz w:val="26"/>
          <w:szCs w:val="26"/>
        </w:rPr>
        <w:t xml:space="preserve">   </w:t>
      </w:r>
      <w:r>
        <w:rPr>
          <w:rFonts w:eastAsia="標楷體"/>
          <w:sz w:val="26"/>
          <w:szCs w:val="26"/>
        </w:rPr>
        <w:t>結合學術和實務專家發展智能障礙者之「社區及機構內心智障礙者性偏差態度行為初篩表與複篩表」，培力從事智能障礙者之工作人員如何使用性風險辨識篩檢表。</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lastRenderedPageBreak/>
        <w:t>参、指導單位</w:t>
      </w:r>
    </w:p>
    <w:p w:rsidR="00E57AAE" w:rsidRDefault="00FB32D1">
      <w:pPr>
        <w:pStyle w:val="a3"/>
        <w:spacing w:line="460" w:lineRule="exact"/>
        <w:ind w:left="563"/>
        <w:rPr>
          <w:rFonts w:ascii="標楷體" w:eastAsia="標楷體" w:hAnsi="標楷體"/>
          <w:sz w:val="26"/>
          <w:szCs w:val="26"/>
        </w:rPr>
      </w:pPr>
      <w:r>
        <w:rPr>
          <w:rFonts w:ascii="標楷體" w:eastAsia="標楷體" w:hAnsi="標楷體"/>
          <w:sz w:val="26"/>
          <w:szCs w:val="26"/>
        </w:rPr>
        <w:t>衛生福利部心理及口腔健康司</w:t>
      </w:r>
    </w:p>
    <w:p w:rsidR="00E57AAE" w:rsidRDefault="00FB32D1">
      <w:pPr>
        <w:pStyle w:val="a3"/>
        <w:spacing w:line="460" w:lineRule="exact"/>
        <w:ind w:left="563"/>
        <w:rPr>
          <w:rFonts w:ascii="標楷體" w:eastAsia="標楷體" w:hAnsi="標楷體"/>
          <w:sz w:val="26"/>
          <w:szCs w:val="26"/>
        </w:rPr>
      </w:pPr>
      <w:r>
        <w:rPr>
          <w:rFonts w:ascii="標楷體" w:eastAsia="標楷體" w:hAnsi="標楷體"/>
          <w:sz w:val="26"/>
          <w:szCs w:val="26"/>
        </w:rPr>
        <w:t>高雄市政府社會局家庭暴力及性侵害防治中心</w:t>
      </w:r>
    </w:p>
    <w:p w:rsidR="00E57AAE" w:rsidRDefault="00FB32D1">
      <w:pPr>
        <w:spacing w:before="180" w:line="460" w:lineRule="exact"/>
        <w:jc w:val="both"/>
      </w:pPr>
      <w:r>
        <w:rPr>
          <w:rFonts w:ascii="標楷體" w:eastAsia="標楷體" w:hAnsi="標楷體"/>
          <w:b/>
          <w:noProof/>
          <w:sz w:val="26"/>
          <w:szCs w:val="26"/>
        </w:rPr>
        <w:drawing>
          <wp:anchor distT="0" distB="0" distL="114300" distR="114300" simplePos="0" relativeHeight="251657216" behindDoc="1" locked="0" layoutInCell="1" allowOverlap="1">
            <wp:simplePos x="0" y="0"/>
            <wp:positionH relativeFrom="column">
              <wp:posOffset>3870956</wp:posOffset>
            </wp:positionH>
            <wp:positionV relativeFrom="paragraph">
              <wp:posOffset>14602</wp:posOffset>
            </wp:positionV>
            <wp:extent cx="1044573" cy="1062990"/>
            <wp:effectExtent l="0" t="0" r="3177" b="3810"/>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44573" cy="1062990"/>
                    </a:xfrm>
                    <a:prstGeom prst="rect">
                      <a:avLst/>
                    </a:prstGeom>
                    <a:noFill/>
                    <a:ln>
                      <a:noFill/>
                      <a:prstDash/>
                    </a:ln>
                  </pic:spPr>
                </pic:pic>
              </a:graphicData>
            </a:graphic>
          </wp:anchor>
        </w:drawing>
      </w:r>
      <w:r>
        <w:rPr>
          <w:rFonts w:ascii="標楷體" w:eastAsia="標楷體" w:hAnsi="標楷體"/>
          <w:b/>
          <w:sz w:val="26"/>
          <w:szCs w:val="26"/>
        </w:rPr>
        <w:t>肆、主辦單位</w:t>
      </w:r>
    </w:p>
    <w:p w:rsidR="00E57AAE" w:rsidRDefault="00FB32D1">
      <w:pPr>
        <w:pStyle w:val="a3"/>
        <w:spacing w:after="180" w:line="460" w:lineRule="exact"/>
        <w:ind w:left="561"/>
        <w:rPr>
          <w:rFonts w:ascii="標楷體" w:eastAsia="標楷體" w:hAnsi="標楷體"/>
          <w:sz w:val="26"/>
          <w:szCs w:val="26"/>
        </w:rPr>
      </w:pPr>
      <w:r>
        <w:rPr>
          <w:rFonts w:ascii="標楷體" w:eastAsia="標楷體" w:hAnsi="標楷體"/>
          <w:sz w:val="26"/>
          <w:szCs w:val="26"/>
        </w:rPr>
        <w:t>財團法人喜憨兒社會福利基金會</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伍、經費來源</w:t>
      </w:r>
    </w:p>
    <w:p w:rsidR="00E57AAE" w:rsidRDefault="00FB32D1">
      <w:pPr>
        <w:pStyle w:val="a3"/>
        <w:spacing w:line="460" w:lineRule="exact"/>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申請衛生福利部心理及口腔健康司</w:t>
      </w:r>
      <w:r>
        <w:rPr>
          <w:rFonts w:ascii="標楷體" w:eastAsia="標楷體" w:hAnsi="標楷體"/>
          <w:sz w:val="26"/>
          <w:szCs w:val="26"/>
        </w:rPr>
        <w:t>111</w:t>
      </w:r>
      <w:r>
        <w:rPr>
          <w:rFonts w:ascii="標楷體" w:eastAsia="標楷體" w:hAnsi="標楷體"/>
          <w:sz w:val="26"/>
          <w:szCs w:val="26"/>
        </w:rPr>
        <w:t>年度公益彩券回饋金補助。</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陸、辦理地點</w:t>
      </w:r>
    </w:p>
    <w:p w:rsidR="00E57AAE" w:rsidRDefault="00FB32D1">
      <w:pPr>
        <w:spacing w:line="460" w:lineRule="exact"/>
        <w:ind w:firstLine="520"/>
        <w:jc w:val="both"/>
        <w:rPr>
          <w:rFonts w:ascii="標楷體" w:eastAsia="標楷體" w:hAnsi="標楷體"/>
          <w:sz w:val="26"/>
          <w:szCs w:val="26"/>
        </w:rPr>
      </w:pPr>
      <w:r>
        <w:rPr>
          <w:rFonts w:ascii="標楷體" w:eastAsia="標楷體" w:hAnsi="標楷體"/>
          <w:sz w:val="26"/>
          <w:szCs w:val="26"/>
        </w:rPr>
        <w:t>中國文化大學推廣教育部</w:t>
      </w:r>
    </w:p>
    <w:p w:rsidR="00E57AAE" w:rsidRDefault="00FB32D1">
      <w:pPr>
        <w:spacing w:line="460" w:lineRule="exact"/>
        <w:ind w:firstLine="65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高雄市前金區中正四路</w:t>
      </w:r>
      <w:r>
        <w:rPr>
          <w:rFonts w:ascii="標楷體" w:eastAsia="標楷體" w:hAnsi="標楷體"/>
          <w:sz w:val="26"/>
          <w:szCs w:val="26"/>
        </w:rPr>
        <w:t>215</w:t>
      </w:r>
      <w:r>
        <w:rPr>
          <w:rFonts w:ascii="標楷體" w:eastAsia="標楷體" w:hAnsi="標楷體"/>
          <w:sz w:val="26"/>
          <w:szCs w:val="26"/>
        </w:rPr>
        <w:t>號</w:t>
      </w:r>
      <w:r>
        <w:rPr>
          <w:rFonts w:ascii="標楷體" w:eastAsia="標楷體" w:hAnsi="標楷體"/>
          <w:sz w:val="26"/>
          <w:szCs w:val="26"/>
        </w:rPr>
        <w:t>3</w:t>
      </w:r>
      <w:r>
        <w:rPr>
          <w:rFonts w:ascii="標楷體" w:eastAsia="標楷體" w:hAnsi="標楷體"/>
          <w:sz w:val="26"/>
          <w:szCs w:val="26"/>
        </w:rPr>
        <w:t>樓</w:t>
      </w:r>
      <w:r>
        <w:rPr>
          <w:rFonts w:ascii="標楷體" w:eastAsia="標楷體" w:hAnsi="標楷體"/>
          <w:sz w:val="26"/>
          <w:szCs w:val="26"/>
        </w:rPr>
        <w:t>)</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柒、參加對象</w:t>
      </w:r>
    </w:p>
    <w:p w:rsidR="00E57AAE" w:rsidRDefault="00FB32D1">
      <w:pPr>
        <w:tabs>
          <w:tab w:val="left" w:pos="644"/>
        </w:tabs>
        <w:spacing w:line="440" w:lineRule="exact"/>
        <w:ind w:left="503" w:hanging="419"/>
        <w:jc w:val="both"/>
      </w:pPr>
      <w:r>
        <w:rPr>
          <w:rFonts w:eastAsia="標楷體"/>
          <w:sz w:val="26"/>
          <w:szCs w:val="26"/>
        </w:rPr>
        <w:t xml:space="preserve">   </w:t>
      </w:r>
      <w:r>
        <w:rPr>
          <w:rFonts w:ascii="標楷體" w:eastAsia="標楷體" w:hAnsi="標楷體"/>
          <w:sz w:val="26"/>
          <w:szCs w:val="26"/>
        </w:rPr>
        <w:t>社區、機構或學校內心智障礙者服務之相關工作人員一場</w:t>
      </w:r>
      <w:r>
        <w:rPr>
          <w:rFonts w:ascii="標楷體" w:eastAsia="標楷體" w:hAnsi="標楷體"/>
          <w:sz w:val="26"/>
          <w:szCs w:val="26"/>
        </w:rPr>
        <w:t>50</w:t>
      </w:r>
      <w:r>
        <w:rPr>
          <w:rFonts w:ascii="標楷體" w:eastAsia="標楷體" w:hAnsi="標楷體"/>
          <w:sz w:val="26"/>
          <w:szCs w:val="26"/>
        </w:rPr>
        <w:t>人次，共計</w:t>
      </w:r>
      <w:r>
        <w:rPr>
          <w:rFonts w:ascii="標楷體" w:eastAsia="標楷體" w:hAnsi="標楷體"/>
          <w:sz w:val="26"/>
          <w:szCs w:val="26"/>
        </w:rPr>
        <w:t>100</w:t>
      </w:r>
      <w:r>
        <w:rPr>
          <w:rFonts w:ascii="標楷體" w:eastAsia="標楷體" w:hAnsi="標楷體"/>
          <w:sz w:val="26"/>
          <w:szCs w:val="26"/>
        </w:rPr>
        <w:t>人次。</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捌、辦理期程</w:t>
      </w:r>
    </w:p>
    <w:p w:rsidR="00E57AAE" w:rsidRDefault="00FB32D1">
      <w:pPr>
        <w:spacing w:line="460" w:lineRule="exact"/>
        <w:ind w:left="516"/>
        <w:jc w:val="both"/>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16</w:t>
      </w:r>
      <w:r>
        <w:rPr>
          <w:rFonts w:ascii="標楷體" w:eastAsia="標楷體" w:hAnsi="標楷體"/>
          <w:sz w:val="28"/>
          <w:szCs w:val="28"/>
        </w:rPr>
        <w:t>日、</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週一</w:t>
      </w:r>
      <w:r>
        <w:rPr>
          <w:rFonts w:ascii="標楷體" w:eastAsia="標楷體" w:hAnsi="標楷體"/>
          <w:sz w:val="28"/>
          <w:szCs w:val="28"/>
        </w:rPr>
        <w:t>)</w:t>
      </w:r>
      <w:r>
        <w:rPr>
          <w:rFonts w:ascii="標楷體" w:eastAsia="標楷體" w:hAnsi="標楷體"/>
          <w:sz w:val="28"/>
          <w:szCs w:val="28"/>
        </w:rPr>
        <w:t>，早上</w:t>
      </w:r>
      <w:r>
        <w:rPr>
          <w:rFonts w:ascii="標楷體" w:eastAsia="標楷體" w:hAnsi="標楷體"/>
          <w:sz w:val="28"/>
          <w:szCs w:val="28"/>
        </w:rPr>
        <w:t>9:00-12:00</w:t>
      </w:r>
      <w:r>
        <w:rPr>
          <w:rFonts w:ascii="標楷體" w:eastAsia="標楷體" w:hAnsi="標楷體"/>
          <w:sz w:val="28"/>
          <w:szCs w:val="28"/>
        </w:rPr>
        <w:t>，每次</w:t>
      </w:r>
      <w:r>
        <w:rPr>
          <w:rFonts w:ascii="標楷體" w:eastAsia="標楷體" w:hAnsi="標楷體"/>
          <w:sz w:val="28"/>
          <w:szCs w:val="28"/>
        </w:rPr>
        <w:t>3</w:t>
      </w:r>
      <w:r>
        <w:rPr>
          <w:rFonts w:ascii="標楷體" w:eastAsia="標楷體" w:hAnsi="標楷體"/>
          <w:sz w:val="28"/>
          <w:szCs w:val="28"/>
        </w:rPr>
        <w:t>小時</w:t>
      </w:r>
    </w:p>
    <w:tbl>
      <w:tblPr>
        <w:tblW w:w="7905" w:type="dxa"/>
        <w:tblCellMar>
          <w:left w:w="10" w:type="dxa"/>
          <w:right w:w="10" w:type="dxa"/>
        </w:tblCellMar>
        <w:tblLook w:val="0000" w:firstRow="0" w:lastRow="0" w:firstColumn="0" w:lastColumn="0" w:noHBand="0" w:noVBand="0"/>
      </w:tblPr>
      <w:tblGrid>
        <w:gridCol w:w="1559"/>
        <w:gridCol w:w="6346"/>
      </w:tblGrid>
      <w:tr w:rsidR="00E57AAE">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AAE" w:rsidRDefault="00FB32D1">
            <w:pPr>
              <w:jc w:val="center"/>
              <w:rPr>
                <w:rFonts w:ascii="標楷體" w:eastAsia="標楷體" w:hAnsi="標楷體"/>
              </w:rPr>
            </w:pPr>
            <w:r>
              <w:rPr>
                <w:rFonts w:ascii="標楷體" w:eastAsia="標楷體" w:hAnsi="標楷體"/>
              </w:rPr>
              <w:t>日期</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AAE" w:rsidRDefault="00FB32D1">
            <w:pPr>
              <w:jc w:val="center"/>
              <w:rPr>
                <w:rFonts w:ascii="標楷體" w:eastAsia="標楷體" w:hAnsi="標楷體"/>
              </w:rPr>
            </w:pPr>
            <w:r>
              <w:rPr>
                <w:rFonts w:ascii="標楷體" w:eastAsia="標楷體" w:hAnsi="標楷體"/>
              </w:rPr>
              <w:t>主題</w:t>
            </w:r>
          </w:p>
        </w:tc>
      </w:tr>
      <w:tr w:rsidR="00E57AAE">
        <w:tblPrEx>
          <w:tblCellMar>
            <w:top w:w="0" w:type="dxa"/>
            <w:bottom w:w="0" w:type="dxa"/>
          </w:tblCellMar>
        </w:tblPrEx>
        <w:trPr>
          <w:trHeight w:val="193"/>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AAE" w:rsidRDefault="00FB32D1">
            <w:pPr>
              <w:spacing w:line="340" w:lineRule="exact"/>
              <w:rPr>
                <w:rFonts w:ascii="標楷體" w:eastAsia="標楷體" w:hAnsi="標楷體"/>
              </w:rPr>
            </w:pPr>
            <w:r>
              <w:rPr>
                <w:rFonts w:ascii="標楷體" w:eastAsia="標楷體" w:hAnsi="標楷體"/>
              </w:rPr>
              <w:t>05</w:t>
            </w:r>
            <w:r>
              <w:rPr>
                <w:rFonts w:ascii="標楷體" w:eastAsia="標楷體" w:hAnsi="標楷體"/>
              </w:rPr>
              <w:t>月</w:t>
            </w:r>
            <w:r>
              <w:rPr>
                <w:rFonts w:ascii="標楷體" w:eastAsia="標楷體" w:hAnsi="標楷體"/>
              </w:rPr>
              <w:t>16</w:t>
            </w:r>
            <w:r>
              <w:rPr>
                <w:rFonts w:ascii="標楷體" w:eastAsia="標楷體" w:hAnsi="標楷體"/>
              </w:rPr>
              <w:t>日</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AAE" w:rsidRDefault="00FB32D1">
            <w:pPr>
              <w:spacing w:line="340" w:lineRule="exact"/>
              <w:rPr>
                <w:rFonts w:ascii="標楷體" w:eastAsia="標楷體" w:hAnsi="標楷體"/>
              </w:rPr>
            </w:pPr>
            <w:r>
              <w:rPr>
                <w:rFonts w:ascii="標楷體" w:eastAsia="標楷體" w:hAnsi="標楷體"/>
              </w:rPr>
              <w:t>心智障礙者性發展風險辨識暨篩檢表推廣培訓</w:t>
            </w:r>
          </w:p>
        </w:tc>
      </w:tr>
      <w:tr w:rsidR="00E57AAE">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AAE" w:rsidRDefault="00FB32D1">
            <w:pPr>
              <w:spacing w:line="340" w:lineRule="exact"/>
              <w:rPr>
                <w:rFonts w:ascii="標楷體" w:eastAsia="標楷體" w:hAnsi="標楷體"/>
              </w:rPr>
            </w:pPr>
            <w:r>
              <w:rPr>
                <w:rFonts w:ascii="標楷體" w:eastAsia="標楷體" w:hAnsi="標楷體"/>
              </w:rPr>
              <w:t>06</w:t>
            </w:r>
            <w:r>
              <w:rPr>
                <w:rFonts w:ascii="標楷體" w:eastAsia="標楷體" w:hAnsi="標楷體"/>
              </w:rPr>
              <w:t>月</w:t>
            </w:r>
            <w:r>
              <w:rPr>
                <w:rFonts w:ascii="標楷體" w:eastAsia="標楷體" w:hAnsi="標楷體"/>
              </w:rPr>
              <w:t>13</w:t>
            </w:r>
            <w:r>
              <w:rPr>
                <w:rFonts w:ascii="標楷體" w:eastAsia="標楷體" w:hAnsi="標楷體"/>
              </w:rPr>
              <w:t>日</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AAE" w:rsidRDefault="00FB32D1">
            <w:pPr>
              <w:spacing w:line="340" w:lineRule="exact"/>
              <w:rPr>
                <w:rFonts w:ascii="標楷體" w:eastAsia="標楷體" w:hAnsi="標楷體"/>
              </w:rPr>
            </w:pPr>
            <w:r>
              <w:rPr>
                <w:rFonts w:ascii="標楷體" w:eastAsia="標楷體" w:hAnsi="標楷體"/>
              </w:rPr>
              <w:t>心智障礙者性發展風險辨識暨篩檢表推廣培訓</w:t>
            </w:r>
          </w:p>
        </w:tc>
      </w:tr>
    </w:tbl>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玖、工作坊內容</w:t>
      </w:r>
    </w:p>
    <w:p w:rsidR="00E57AAE" w:rsidRDefault="00FB32D1">
      <w:pPr>
        <w:spacing w:before="180" w:line="460" w:lineRule="exact"/>
        <w:jc w:val="both"/>
      </w:pPr>
      <w:r>
        <w:rPr>
          <w:rFonts w:ascii="Arial" w:eastAsia="標楷體" w:hAnsi="Arial" w:cs="Arial"/>
          <w:noProof/>
          <w:sz w:val="28"/>
          <w:szCs w:val="28"/>
        </w:rPr>
        <w:drawing>
          <wp:anchor distT="0" distB="0" distL="114300" distR="114300" simplePos="0" relativeHeight="251658240" behindDoc="0" locked="0" layoutInCell="1" allowOverlap="1">
            <wp:simplePos x="0" y="0"/>
            <wp:positionH relativeFrom="column">
              <wp:posOffset>4224015</wp:posOffset>
            </wp:positionH>
            <wp:positionV relativeFrom="paragraph">
              <wp:posOffset>843918</wp:posOffset>
            </wp:positionV>
            <wp:extent cx="1079504" cy="1079504"/>
            <wp:effectExtent l="0" t="0" r="6346" b="6346"/>
            <wp:wrapTight wrapText="bothSides">
              <wp:wrapPolygon edited="0">
                <wp:start x="0" y="0"/>
                <wp:lineTo x="0" y="21346"/>
                <wp:lineTo x="21346" y="21346"/>
                <wp:lineTo x="21346" y="0"/>
                <wp:lineTo x="0" y="0"/>
              </wp:wrapPolygon>
            </wp:wrapTight>
            <wp:docPr id="2" name="圖片 1" descr="C:\Users\t01405\Downloads\智障礙者性發展風險辨識研習培訓報名表 的 QRCode (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79504" cy="1079504"/>
                    </a:xfrm>
                    <a:prstGeom prst="rect">
                      <a:avLst/>
                    </a:prstGeom>
                    <a:noFill/>
                    <a:ln>
                      <a:noFill/>
                      <a:prstDash/>
                    </a:ln>
                  </pic:spPr>
                </pic:pic>
              </a:graphicData>
            </a:graphic>
          </wp:anchor>
        </w:drawing>
      </w:r>
      <w:r>
        <w:rPr>
          <w:rFonts w:ascii="標楷體" w:eastAsia="標楷體" w:hAnsi="標楷體"/>
          <w:b/>
          <w:sz w:val="26"/>
          <w:szCs w:val="26"/>
        </w:rPr>
        <w:t>拾、報名方式</w:t>
      </w:r>
    </w:p>
    <w:p w:rsidR="00E57AAE" w:rsidRDefault="00FB32D1">
      <w:pPr>
        <w:snapToGrid w:val="0"/>
        <w:spacing w:before="72" w:after="72" w:line="340" w:lineRule="exact"/>
      </w:pPr>
      <w:r>
        <w:rPr>
          <w:rFonts w:ascii="Arial" w:eastAsia="標楷體" w:hAnsi="Arial" w:cs="Arial"/>
          <w:sz w:val="28"/>
          <w:szCs w:val="28"/>
        </w:rPr>
        <w:t>報名表填寫：進入網址</w:t>
      </w:r>
      <w:r>
        <w:rPr>
          <w:rFonts w:ascii="Arial" w:eastAsia="標楷體" w:hAnsi="Arial" w:cs="Arial"/>
          <w:sz w:val="28"/>
          <w:szCs w:val="28"/>
        </w:rPr>
        <w:t>:</w:t>
      </w:r>
      <w:r>
        <w:t xml:space="preserve"> </w:t>
      </w:r>
      <w:r>
        <w:rPr>
          <w:rFonts w:ascii="Arial" w:eastAsia="標楷體" w:hAnsi="Arial" w:cs="Arial"/>
          <w:sz w:val="28"/>
          <w:szCs w:val="28"/>
        </w:rPr>
        <w:t>https://forms.office.com/r/rMXNbEhX3Z</w:t>
      </w:r>
    </w:p>
    <w:p w:rsidR="00E57AAE" w:rsidRDefault="00FB32D1">
      <w:pPr>
        <w:snapToGrid w:val="0"/>
        <w:spacing w:before="72" w:after="72" w:line="340" w:lineRule="exact"/>
        <w:rPr>
          <w:rFonts w:ascii="Arial" w:eastAsia="標楷體" w:hAnsi="Arial" w:cs="Arial"/>
          <w:sz w:val="28"/>
          <w:szCs w:val="28"/>
        </w:rPr>
      </w:pPr>
      <w:r>
        <w:rPr>
          <w:rFonts w:ascii="Arial" w:eastAsia="標楷體" w:hAnsi="Arial" w:cs="Arial"/>
          <w:sz w:val="28"/>
          <w:szCs w:val="28"/>
        </w:rPr>
        <w:t>或掃描</w:t>
      </w:r>
      <w:r>
        <w:rPr>
          <w:rFonts w:ascii="Arial" w:eastAsia="標楷體" w:hAnsi="Arial" w:cs="Arial"/>
          <w:sz w:val="28"/>
          <w:szCs w:val="28"/>
        </w:rPr>
        <w:t>QR</w:t>
      </w:r>
      <w:r>
        <w:rPr>
          <w:rFonts w:ascii="Arial" w:eastAsia="標楷體" w:hAnsi="Arial" w:cs="Arial"/>
          <w:sz w:val="28"/>
          <w:szCs w:val="28"/>
        </w:rPr>
        <w:t>扣，填寫報名表</w:t>
      </w:r>
    </w:p>
    <w:p w:rsidR="00E57AAE" w:rsidRDefault="00FB32D1">
      <w:pPr>
        <w:snapToGrid w:val="0"/>
        <w:spacing w:line="380" w:lineRule="exact"/>
        <w:rPr>
          <w:rFonts w:ascii="標楷體" w:eastAsia="標楷體" w:hAnsi="標楷體"/>
          <w:sz w:val="26"/>
          <w:szCs w:val="26"/>
        </w:rPr>
      </w:pPr>
      <w:r>
        <w:rPr>
          <w:rFonts w:ascii="標楷體" w:eastAsia="標楷體" w:hAnsi="標楷體"/>
          <w:sz w:val="26"/>
          <w:szCs w:val="26"/>
        </w:rPr>
        <w:t>聯絡窗口</w:t>
      </w:r>
      <w:r>
        <w:rPr>
          <w:rFonts w:ascii="標楷體" w:eastAsia="標楷體" w:hAnsi="標楷體"/>
          <w:sz w:val="26"/>
          <w:szCs w:val="26"/>
        </w:rPr>
        <w:t>:</w:t>
      </w:r>
      <w:r>
        <w:rPr>
          <w:rFonts w:ascii="標楷體" w:eastAsia="標楷體" w:hAnsi="標楷體"/>
          <w:sz w:val="26"/>
          <w:szCs w:val="26"/>
        </w:rPr>
        <w:t>周芸希，諮詢電話：</w:t>
      </w:r>
      <w:r>
        <w:rPr>
          <w:rFonts w:ascii="標楷體" w:eastAsia="標楷體" w:hAnsi="標楷體"/>
          <w:sz w:val="26"/>
          <w:szCs w:val="26"/>
        </w:rPr>
        <w:t xml:space="preserve">07-6665482 </w:t>
      </w:r>
      <w:r>
        <w:rPr>
          <w:rFonts w:ascii="標楷體" w:eastAsia="標楷體" w:hAnsi="標楷體"/>
          <w:sz w:val="26"/>
          <w:szCs w:val="26"/>
        </w:rPr>
        <w:t>分機</w:t>
      </w:r>
      <w:r>
        <w:rPr>
          <w:rFonts w:ascii="標楷體" w:eastAsia="標楷體" w:hAnsi="標楷體"/>
          <w:sz w:val="26"/>
          <w:szCs w:val="26"/>
        </w:rPr>
        <w:t>102</w:t>
      </w:r>
    </w:p>
    <w:p w:rsidR="00E57AAE" w:rsidRDefault="00FB32D1">
      <w:pPr>
        <w:snapToGrid w:val="0"/>
        <w:spacing w:line="380" w:lineRule="exact"/>
      </w:pPr>
      <w:r>
        <w:rPr>
          <w:rFonts w:ascii="標楷體" w:eastAsia="標楷體" w:hAnsi="標楷體"/>
          <w:sz w:val="26"/>
          <w:szCs w:val="26"/>
        </w:rPr>
        <w:t>電子信箱：</w:t>
      </w:r>
      <w:hyperlink r:id="rId9" w:history="1">
        <w:r>
          <w:rPr>
            <w:rStyle w:val="a8"/>
            <w:rFonts w:ascii="標楷體" w:eastAsia="標楷體" w:hAnsi="標楷體"/>
            <w:sz w:val="26"/>
            <w:szCs w:val="26"/>
          </w:rPr>
          <w:t>t01405@careus.org.tw</w:t>
        </w:r>
      </w:hyperlink>
      <w:r>
        <w:rPr>
          <w:rFonts w:ascii="標楷體" w:eastAsia="標楷體" w:hAnsi="標楷體"/>
          <w:sz w:val="26"/>
          <w:szCs w:val="26"/>
        </w:rPr>
        <w:t>。</w:t>
      </w:r>
    </w:p>
    <w:p w:rsidR="00E57AAE" w:rsidRDefault="00FB32D1">
      <w:pPr>
        <w:spacing w:before="180" w:line="460" w:lineRule="exact"/>
        <w:jc w:val="both"/>
        <w:rPr>
          <w:rFonts w:ascii="標楷體" w:eastAsia="標楷體" w:hAnsi="標楷體"/>
          <w:b/>
          <w:sz w:val="26"/>
          <w:szCs w:val="26"/>
        </w:rPr>
      </w:pPr>
      <w:r>
        <w:rPr>
          <w:rFonts w:ascii="標楷體" w:eastAsia="標楷體" w:hAnsi="標楷體"/>
          <w:b/>
          <w:sz w:val="26"/>
          <w:szCs w:val="26"/>
        </w:rPr>
        <w:t>拾貳、預期效益</w:t>
      </w:r>
    </w:p>
    <w:p w:rsidR="00E57AAE" w:rsidRDefault="00FB32D1">
      <w:pPr>
        <w:spacing w:line="440" w:lineRule="exact"/>
        <w:ind w:left="284" w:hanging="1"/>
        <w:jc w:val="both"/>
        <w:rPr>
          <w:rFonts w:ascii="標楷體" w:eastAsia="標楷體" w:hAnsi="標楷體"/>
          <w:sz w:val="26"/>
          <w:szCs w:val="26"/>
        </w:rPr>
      </w:pPr>
      <w:r>
        <w:rPr>
          <w:rFonts w:ascii="標楷體" w:eastAsia="標楷體" w:hAnsi="標楷體"/>
          <w:sz w:val="26"/>
          <w:szCs w:val="26"/>
        </w:rPr>
        <w:t>培力社區或機構內心智障礙者服務之相關工作人員，共計</w:t>
      </w:r>
      <w:r>
        <w:rPr>
          <w:rFonts w:ascii="標楷體" w:eastAsia="標楷體" w:hAnsi="標楷體"/>
          <w:sz w:val="26"/>
          <w:szCs w:val="26"/>
        </w:rPr>
        <w:t>100</w:t>
      </w:r>
      <w:r>
        <w:rPr>
          <w:rFonts w:ascii="標楷體" w:eastAsia="標楷體" w:hAnsi="標楷體"/>
          <w:sz w:val="26"/>
          <w:szCs w:val="26"/>
        </w:rPr>
        <w:t>人次提高對於心智障礙者之性偏差前兆之敏感度，以操作篩檢工具及早辨識。</w:t>
      </w:r>
    </w:p>
    <w:p w:rsidR="00E57AAE" w:rsidRDefault="00E57AAE">
      <w:pPr>
        <w:tabs>
          <w:tab w:val="left" w:pos="714"/>
        </w:tabs>
        <w:spacing w:line="440" w:lineRule="exact"/>
        <w:jc w:val="both"/>
        <w:rPr>
          <w:rFonts w:ascii="標楷體" w:eastAsia="標楷體" w:hAnsi="標楷體"/>
          <w:sz w:val="26"/>
          <w:szCs w:val="26"/>
        </w:rPr>
      </w:pPr>
    </w:p>
    <w:sectPr w:rsidR="00E57AAE">
      <w:pgSz w:w="11906" w:h="16838"/>
      <w:pgMar w:top="851" w:right="1416" w:bottom="1440" w:left="1750"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D1" w:rsidRDefault="00FB32D1">
      <w:r>
        <w:separator/>
      </w:r>
    </w:p>
  </w:endnote>
  <w:endnote w:type="continuationSeparator" w:id="0">
    <w:p w:rsidR="00FB32D1" w:rsidRDefault="00FB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D1" w:rsidRDefault="00FB32D1">
      <w:r>
        <w:rPr>
          <w:color w:val="000000"/>
        </w:rPr>
        <w:separator/>
      </w:r>
    </w:p>
  </w:footnote>
  <w:footnote w:type="continuationSeparator" w:id="0">
    <w:p w:rsidR="00FB32D1" w:rsidRDefault="00FB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7AAE"/>
    <w:rsid w:val="00D05AFD"/>
    <w:rsid w:val="00E57AAE"/>
    <w:rsid w:val="00FB3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ind w:left="480"/>
    </w:p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kern w:val="3"/>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Revision"/>
    <w:pPr>
      <w:suppressAutoHyphens/>
    </w:pPr>
    <w:rPr>
      <w:rFonts w:ascii="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ind w:left="480"/>
    </w:p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kern w:val="3"/>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Revision"/>
    <w:pPr>
      <w:suppressAutoHyphens/>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01405@careus.org.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2022-04-12T10:51:00Z</cp:lastPrinted>
  <dcterms:created xsi:type="dcterms:W3CDTF">2022-05-03T04:54:00Z</dcterms:created>
  <dcterms:modified xsi:type="dcterms:W3CDTF">2022-05-03T04:54:00Z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0x010100956318F202AE91419A5550E6B305706D</vt:lpwstr>
  </property>
  <property fmtid="{D5CDD505-2E9C-101B-9397-08002B2CF9AE}" pid="3" name="MediaServiceImageTags">
    <vt:lpwstr/>
  </property>
</Properties>
</file>